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573" w:rsidRPr="007F013C" w:rsidRDefault="00491573" w:rsidP="00491573">
      <w:pPr>
        <w:spacing w:after="0"/>
        <w:rPr>
          <w:rFonts w:ascii="Arial" w:eastAsiaTheme="minorEastAsia" w:hAnsi="Arial" w:cs="Arial" w:hint="eastAsia"/>
          <w:sz w:val="22"/>
          <w:szCs w:val="22"/>
          <w:lang w:eastAsia="zh-CN"/>
        </w:rPr>
      </w:pPr>
      <w:r w:rsidRPr="006D0334">
        <w:rPr>
          <w:rFonts w:ascii="Arial" w:eastAsia="Calibri" w:hAnsi="Arial" w:cs="Arial"/>
          <w:sz w:val="24"/>
          <w:szCs w:val="24"/>
          <w:lang w:val="en-US" w:eastAsia="zh-CN"/>
        </w:rPr>
        <w:t>3GPP TSG-RAN WG3 #11</w:t>
      </w:r>
      <w:r w:rsidRPr="006D0334">
        <w:rPr>
          <w:rFonts w:ascii="Arial" w:hAnsi="Arial" w:cs="Arial" w:hint="eastAsia"/>
          <w:sz w:val="24"/>
          <w:szCs w:val="24"/>
          <w:lang w:val="en-US" w:eastAsia="zh-CN"/>
        </w:rPr>
        <w:t>3</w:t>
      </w:r>
      <w:r w:rsidRPr="006D0334">
        <w:rPr>
          <w:rFonts w:ascii="Arial" w:eastAsia="Calibri" w:hAnsi="Arial" w:cs="Arial"/>
          <w:sz w:val="24"/>
          <w:szCs w:val="24"/>
          <w:lang w:val="en-US" w:eastAsia="zh-CN"/>
        </w:rPr>
        <w:t>-e</w:t>
      </w:r>
      <w:r w:rsidRPr="006D0334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6D0334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6D0334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6D0334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6D0334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6D0334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6D0334"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sz w:val="24"/>
          <w:szCs w:val="24"/>
          <w:lang w:val="en-US" w:eastAsia="zh-CN"/>
        </w:rPr>
        <w:t xml:space="preserve">                                              </w:t>
      </w:r>
      <w:r w:rsidRPr="006D0334">
        <w:rPr>
          <w:rFonts w:ascii="Arial" w:eastAsia="Calibri" w:hAnsi="Arial" w:cs="Arial"/>
          <w:iCs/>
          <w:sz w:val="24"/>
          <w:szCs w:val="24"/>
          <w:lang w:val="en-US" w:eastAsia="zh-CN"/>
        </w:rPr>
        <w:t>R3-21</w:t>
      </w:r>
      <w:r w:rsidR="007F013C">
        <w:rPr>
          <w:rFonts w:ascii="Arial" w:eastAsiaTheme="minorEastAsia" w:hAnsi="Arial" w:cs="Arial" w:hint="eastAsia"/>
          <w:iCs/>
          <w:sz w:val="24"/>
          <w:szCs w:val="24"/>
          <w:lang w:val="en-US" w:eastAsia="zh-CN"/>
        </w:rPr>
        <w:t>4109</w:t>
      </w:r>
    </w:p>
    <w:p w:rsidR="00491573" w:rsidRPr="006D0334" w:rsidRDefault="00491573" w:rsidP="00491573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 w:rsidRPr="006D0334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1</w:t>
      </w:r>
      <w:r w:rsidRPr="006D0334">
        <w:rPr>
          <w:rFonts w:ascii="Arial" w:hAnsi="Arial" w:cs="Arial" w:hint="eastAsia"/>
          <w:color w:val="000000"/>
          <w:sz w:val="24"/>
          <w:szCs w:val="24"/>
          <w:lang w:val="en-US" w:eastAsia="zh-CN"/>
        </w:rPr>
        <w:t>6</w:t>
      </w:r>
      <w:r w:rsidRPr="006D0334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-2</w:t>
      </w:r>
      <w:r w:rsidRPr="006D0334">
        <w:rPr>
          <w:rFonts w:ascii="Arial" w:hAnsi="Arial" w:cs="Arial" w:hint="eastAsia"/>
          <w:color w:val="000000"/>
          <w:sz w:val="24"/>
          <w:szCs w:val="24"/>
          <w:lang w:val="en-US" w:eastAsia="zh-CN"/>
        </w:rPr>
        <w:t>6</w:t>
      </w:r>
      <w:r w:rsidRPr="006D0334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 xml:space="preserve"> </w:t>
      </w:r>
      <w:r w:rsidRPr="006D0334">
        <w:rPr>
          <w:rFonts w:ascii="Arial" w:hAnsi="Arial" w:cs="Arial" w:hint="eastAsia"/>
          <w:color w:val="000000"/>
          <w:sz w:val="24"/>
          <w:szCs w:val="24"/>
          <w:lang w:val="en-US" w:eastAsia="zh-CN"/>
        </w:rPr>
        <w:t>Aug</w:t>
      </w:r>
      <w:r w:rsidRPr="006D0334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 xml:space="preserve"> 2021</w:t>
      </w:r>
    </w:p>
    <w:p w:rsidR="004660A0" w:rsidRPr="004660A0" w:rsidRDefault="00491573" w:rsidP="00491573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6D0334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Online</w:t>
      </w:r>
    </w:p>
    <w:p w:rsidR="00CD4C7B" w:rsidRPr="003366F8" w:rsidRDefault="00CD4C7B" w:rsidP="00CD4C7B">
      <w:pPr>
        <w:pStyle w:val="a3"/>
        <w:rPr>
          <w:bCs/>
          <w:noProof w:val="0"/>
          <w:sz w:val="24"/>
        </w:rPr>
      </w:pPr>
    </w:p>
    <w:p w:rsidR="00CD4C7B" w:rsidRPr="00296B72" w:rsidRDefault="00CD4C7B" w:rsidP="00CD4C7B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8088B">
        <w:rPr>
          <w:rFonts w:eastAsia="宋体" w:cs="Arial" w:hint="eastAsia"/>
          <w:b/>
          <w:bCs/>
          <w:sz w:val="24"/>
          <w:lang w:eastAsia="zh-CN"/>
        </w:rPr>
        <w:t>15.</w:t>
      </w:r>
      <w:r w:rsidR="006D2A8E">
        <w:rPr>
          <w:rFonts w:eastAsia="宋体" w:cs="Arial" w:hint="eastAsia"/>
          <w:b/>
          <w:bCs/>
          <w:sz w:val="24"/>
          <w:lang w:eastAsia="zh-CN"/>
        </w:rPr>
        <w:t>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9B05FC">
        <w:rPr>
          <w:rFonts w:ascii="Arial" w:hAnsi="Arial" w:cs="Arial"/>
          <w:b/>
          <w:bCs/>
          <w:sz w:val="24"/>
        </w:rPr>
        <w:t>CMCC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557A1">
        <w:rPr>
          <w:rFonts w:ascii="Arial" w:hAnsi="Arial" w:cs="Arial" w:hint="eastAsia"/>
          <w:b/>
          <w:bCs/>
          <w:sz w:val="24"/>
          <w:lang w:eastAsia="zh-CN"/>
        </w:rPr>
        <w:t xml:space="preserve">Further discussions on </w:t>
      </w:r>
      <w:r w:rsidR="00A7134D">
        <w:rPr>
          <w:rFonts w:ascii="Arial" w:hAnsi="Arial" w:cs="Arial" w:hint="eastAsia"/>
          <w:b/>
          <w:bCs/>
          <w:sz w:val="24"/>
          <w:lang w:eastAsia="zh-CN"/>
        </w:rPr>
        <w:t>RAN visible QoE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 xml:space="preserve">Document </w:t>
      </w:r>
      <w:r w:rsidR="0008088B">
        <w:rPr>
          <w:rFonts w:ascii="Arial" w:hAnsi="Arial" w:cs="Arial"/>
          <w:b/>
          <w:bCs/>
          <w:sz w:val="24"/>
        </w:rPr>
        <w:t>for:</w:t>
      </w:r>
      <w:r w:rsidR="0008088B">
        <w:rPr>
          <w:rFonts w:ascii="Arial" w:hAnsi="Arial" w:cs="Arial"/>
          <w:b/>
          <w:bCs/>
          <w:sz w:val="24"/>
        </w:rPr>
        <w:tab/>
        <w:t>Discussion</w:t>
      </w:r>
    </w:p>
    <w:p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:rsidR="00831976" w:rsidRDefault="00D557A1" w:rsidP="002C297C">
      <w:pPr>
        <w:rPr>
          <w:lang w:eastAsia="zh-CN"/>
        </w:rPr>
      </w:pPr>
      <w:r>
        <w:rPr>
          <w:rFonts w:hint="eastAsia"/>
          <w:lang w:eastAsia="zh-CN"/>
        </w:rPr>
        <w:t xml:space="preserve">Last RAN3 meeting primarily discusses RVQoE, and </w:t>
      </w:r>
      <w:r w:rsidR="00033653">
        <w:rPr>
          <w:rFonts w:hint="eastAsia"/>
          <w:lang w:eastAsia="zh-CN"/>
        </w:rPr>
        <w:t>a bunch of</w:t>
      </w:r>
      <w:r>
        <w:rPr>
          <w:rFonts w:hint="eastAsia"/>
          <w:lang w:eastAsia="zh-CN"/>
        </w:rPr>
        <w:t xml:space="preserve"> agreements are achieved</w:t>
      </w:r>
      <w:r w:rsidR="00033653">
        <w:rPr>
          <w:rFonts w:hint="eastAsia"/>
          <w:lang w:eastAsia="zh-CN"/>
        </w:rPr>
        <w:t>.</w:t>
      </w:r>
    </w:p>
    <w:p w:rsidR="002C297C" w:rsidRPr="002C297C" w:rsidRDefault="002C297C" w:rsidP="00D557A1">
      <w:pPr>
        <w:rPr>
          <w:lang w:eastAsia="zh-CN"/>
        </w:rPr>
      </w:pPr>
      <w:r>
        <w:rPr>
          <w:rFonts w:hint="eastAsia"/>
          <w:lang w:eastAsia="zh-CN"/>
        </w:rPr>
        <w:t>This contribution</w:t>
      </w:r>
      <w:r w:rsidR="00033653">
        <w:rPr>
          <w:rFonts w:hint="eastAsia"/>
          <w:lang w:eastAsia="zh-CN"/>
        </w:rPr>
        <w:t xml:space="preserve"> further</w:t>
      </w:r>
      <w:r>
        <w:rPr>
          <w:rFonts w:hint="eastAsia"/>
          <w:lang w:eastAsia="zh-CN"/>
        </w:rPr>
        <w:t xml:space="preserve"> discusses</w:t>
      </w:r>
      <w:r w:rsidR="009F22DB">
        <w:rPr>
          <w:rFonts w:hint="eastAsia"/>
          <w:lang w:eastAsia="zh-CN"/>
        </w:rPr>
        <w:t xml:space="preserve"> </w:t>
      </w:r>
      <w:r w:rsidR="00033653">
        <w:rPr>
          <w:rFonts w:hint="eastAsia"/>
          <w:lang w:eastAsia="zh-CN"/>
        </w:rPr>
        <w:t>RAN visible QoE</w:t>
      </w:r>
      <w:r w:rsidR="00CA509C">
        <w:rPr>
          <w:rFonts w:hint="eastAsia"/>
          <w:lang w:eastAsia="zh-CN"/>
        </w:rPr>
        <w:t xml:space="preserve"> for NR Q</w:t>
      </w:r>
      <w:r w:rsidR="00033653">
        <w:rPr>
          <w:rFonts w:hint="eastAsia"/>
          <w:lang w:eastAsia="zh-CN"/>
        </w:rPr>
        <w:t>MC</w:t>
      </w:r>
      <w:r>
        <w:rPr>
          <w:rFonts w:hint="eastAsia"/>
          <w:lang w:eastAsia="zh-CN"/>
        </w:rPr>
        <w:t>.</w:t>
      </w:r>
    </w:p>
    <w:p w:rsidR="00E83B14" w:rsidRDefault="00B03536" w:rsidP="00E83B14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 w:rsidR="00CD4C7B" w:rsidRPr="006E13D1">
        <w:tab/>
      </w:r>
      <w:r w:rsidR="001F5C44">
        <w:t>Discussion</w:t>
      </w:r>
    </w:p>
    <w:p w:rsidR="00F0662D" w:rsidRDefault="00494D12" w:rsidP="00AE370F">
      <w:pPr>
        <w:rPr>
          <w:lang w:eastAsia="zh-CN"/>
        </w:rPr>
      </w:pPr>
      <w:r>
        <w:rPr>
          <w:rFonts w:hint="eastAsia"/>
          <w:lang w:eastAsia="zh-CN"/>
        </w:rPr>
        <w:t xml:space="preserve">For configuration and reporting of RAN visible QoE metrics, </w:t>
      </w:r>
      <w:r w:rsidR="00F0662D">
        <w:rPr>
          <w:rFonts w:hint="eastAsia"/>
          <w:lang w:eastAsia="zh-CN"/>
        </w:rPr>
        <w:t>TR 38.890 has captured some general principles related to configuration and reporting which are listed as follows,</w:t>
      </w:r>
    </w:p>
    <w:p w:rsidR="00F0662D" w:rsidRPr="00F0662D" w:rsidRDefault="00F0662D" w:rsidP="00F0662D">
      <w:pPr>
        <w:rPr>
          <w:i/>
          <w:lang w:val="en-US" w:eastAsia="zh-CN"/>
        </w:rPr>
      </w:pPr>
      <w:r w:rsidRPr="00F0662D">
        <w:rPr>
          <w:i/>
          <w:lang w:val="en-US"/>
        </w:rPr>
        <w:t>The following holds:</w:t>
      </w:r>
    </w:p>
    <w:p w:rsidR="00F0662D" w:rsidRPr="00F0662D" w:rsidRDefault="00F0662D" w:rsidP="00F0662D">
      <w:pPr>
        <w:snapToGrid w:val="0"/>
        <w:ind w:left="568" w:hanging="284"/>
        <w:jc w:val="both"/>
        <w:rPr>
          <w:i/>
          <w:lang w:val="en-US" w:eastAsia="zh-CN"/>
        </w:rPr>
      </w:pPr>
      <w:r w:rsidRPr="00F0662D">
        <w:rPr>
          <w:rFonts w:hint="eastAsia"/>
          <w:i/>
          <w:lang w:val="en-US" w:eastAsia="zh-CN"/>
        </w:rPr>
        <w:t>-</w:t>
      </w:r>
      <w:r w:rsidRPr="00F0662D">
        <w:rPr>
          <w:rFonts w:hint="eastAsia"/>
          <w:i/>
          <w:lang w:val="en-US" w:eastAsia="zh-CN"/>
        </w:rPr>
        <w:tab/>
      </w:r>
      <w:r w:rsidRPr="00F0662D">
        <w:rPr>
          <w:i/>
          <w:lang w:val="en-US" w:eastAsia="zh-CN"/>
        </w:rPr>
        <w:t>The RAN is responsible for assembling the RAN-visible QoE measurement configuration.</w:t>
      </w:r>
    </w:p>
    <w:p w:rsidR="00F0662D" w:rsidRPr="00F0662D" w:rsidRDefault="00F0662D" w:rsidP="00F0662D">
      <w:pPr>
        <w:snapToGrid w:val="0"/>
        <w:ind w:left="568" w:hanging="284"/>
        <w:jc w:val="both"/>
        <w:rPr>
          <w:i/>
          <w:lang w:val="en-US" w:eastAsia="zh-CN"/>
        </w:rPr>
      </w:pPr>
      <w:r w:rsidRPr="00F0662D">
        <w:rPr>
          <w:rFonts w:hint="eastAsia"/>
          <w:i/>
          <w:lang w:val="en-US" w:eastAsia="zh-CN"/>
        </w:rPr>
        <w:t>-</w:t>
      </w:r>
      <w:r w:rsidRPr="00F0662D">
        <w:rPr>
          <w:rFonts w:hint="eastAsia"/>
          <w:i/>
          <w:lang w:val="en-US" w:eastAsia="zh-CN"/>
        </w:rPr>
        <w:tab/>
      </w:r>
      <w:r w:rsidRPr="00F0662D">
        <w:rPr>
          <w:i/>
          <w:lang w:val="en-US" w:eastAsia="zh-CN"/>
        </w:rPr>
        <w:t>The RAN is responsible for triggering i.e. activating the RAN-visible QoE measurement.</w:t>
      </w:r>
    </w:p>
    <w:p w:rsidR="00F0662D" w:rsidRPr="00F0662D" w:rsidRDefault="00F0662D" w:rsidP="00F0662D">
      <w:pPr>
        <w:snapToGrid w:val="0"/>
        <w:ind w:left="568" w:hanging="284"/>
        <w:jc w:val="both"/>
        <w:rPr>
          <w:i/>
          <w:lang w:val="en-US" w:eastAsia="zh-CN"/>
        </w:rPr>
      </w:pPr>
      <w:r w:rsidRPr="00F0662D">
        <w:rPr>
          <w:rFonts w:hint="eastAsia"/>
          <w:i/>
          <w:lang w:val="en-US" w:eastAsia="zh-CN"/>
        </w:rPr>
        <w:t>-</w:t>
      </w:r>
      <w:r w:rsidRPr="00F0662D">
        <w:rPr>
          <w:rFonts w:hint="eastAsia"/>
          <w:i/>
          <w:lang w:val="en-US" w:eastAsia="zh-CN"/>
        </w:rPr>
        <w:tab/>
        <w:t>W</w:t>
      </w:r>
      <w:r w:rsidRPr="00F0662D">
        <w:rPr>
          <w:i/>
          <w:lang w:val="en-US" w:eastAsia="zh-CN"/>
        </w:rPr>
        <w:t>hether the RAN can explicitly ask the UE to report certain RAN-visible QoE metrics, or just an indication to report the fixed set of RAN-visible QoE metrics predefined per service type,</w:t>
      </w:r>
      <w:r w:rsidRPr="00F0662D">
        <w:rPr>
          <w:rFonts w:hint="eastAsia"/>
          <w:i/>
          <w:lang w:val="en-US" w:eastAsia="zh-CN"/>
        </w:rPr>
        <w:t xml:space="preserve"> is to be </w:t>
      </w:r>
      <w:r w:rsidRPr="00F0662D">
        <w:rPr>
          <w:i/>
          <w:lang w:val="en-US" w:eastAsia="zh-CN"/>
        </w:rPr>
        <w:t>studied in the normative phase.</w:t>
      </w:r>
    </w:p>
    <w:p w:rsidR="00F0662D" w:rsidRPr="00F0662D" w:rsidRDefault="00F0662D" w:rsidP="00F0662D">
      <w:pPr>
        <w:snapToGrid w:val="0"/>
        <w:ind w:left="568" w:hanging="284"/>
        <w:jc w:val="both"/>
        <w:rPr>
          <w:i/>
          <w:lang w:val="en-US" w:eastAsia="zh-CN"/>
        </w:rPr>
      </w:pPr>
      <w:r w:rsidRPr="00F0662D">
        <w:rPr>
          <w:rFonts w:hint="eastAsia"/>
          <w:i/>
          <w:lang w:val="en-US" w:eastAsia="zh-CN"/>
        </w:rPr>
        <w:t>-</w:t>
      </w:r>
      <w:r w:rsidRPr="00F0662D">
        <w:rPr>
          <w:rFonts w:hint="eastAsia"/>
          <w:i/>
          <w:lang w:val="en-US" w:eastAsia="zh-CN"/>
        </w:rPr>
        <w:tab/>
      </w:r>
      <w:r w:rsidRPr="00F0662D">
        <w:rPr>
          <w:i/>
          <w:lang w:val="en-US" w:eastAsia="zh-CN"/>
        </w:rPr>
        <w:t>The RAN should be able to configure RAN-visible QoE autonomously for a given service type only if the application layer QoE for the same service type is already configured.</w:t>
      </w:r>
    </w:p>
    <w:p w:rsidR="00F0662D" w:rsidRPr="00F0662D" w:rsidRDefault="00F0662D" w:rsidP="00F0662D">
      <w:pPr>
        <w:snapToGrid w:val="0"/>
        <w:ind w:left="568" w:hanging="284"/>
        <w:jc w:val="both"/>
        <w:rPr>
          <w:i/>
          <w:lang w:val="en-US" w:eastAsia="zh-CN"/>
        </w:rPr>
      </w:pPr>
      <w:r w:rsidRPr="00F0662D">
        <w:rPr>
          <w:rFonts w:hint="eastAsia"/>
          <w:i/>
          <w:lang w:val="en-US" w:eastAsia="zh-CN"/>
        </w:rPr>
        <w:t>-</w:t>
      </w:r>
      <w:r w:rsidRPr="00F0662D">
        <w:rPr>
          <w:rFonts w:hint="eastAsia"/>
          <w:i/>
          <w:lang w:val="en-US" w:eastAsia="zh-CN"/>
        </w:rPr>
        <w:tab/>
      </w:r>
      <w:r w:rsidRPr="00F0662D">
        <w:rPr>
          <w:i/>
          <w:lang w:val="en-US" w:eastAsia="zh-CN"/>
        </w:rPr>
        <w:t>The RAN is not allowed to change the existing configuration of legacy QoE metrics specified by SA4.</w:t>
      </w:r>
    </w:p>
    <w:p w:rsidR="00CE51B6" w:rsidRPr="00CE51B6" w:rsidRDefault="00CE51B6" w:rsidP="00AE370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Firstly, if RAN decides to activate RAN visible QoE measurement and informs UE AS, then UE AS needs to indicate to UE </w:t>
      </w:r>
      <w:r w:rsidR="009C301B">
        <w:rPr>
          <w:rFonts w:hint="eastAsia"/>
          <w:lang w:val="en-US" w:eastAsia="zh-CN"/>
        </w:rPr>
        <w:t>APP</w:t>
      </w:r>
      <w:r>
        <w:rPr>
          <w:rFonts w:hint="eastAsia"/>
          <w:lang w:val="en-US" w:eastAsia="zh-CN"/>
        </w:rPr>
        <w:t xml:space="preserve"> that RAN visible QoE measurement has been activated, and UE </w:t>
      </w:r>
      <w:r w:rsidR="009C301B">
        <w:rPr>
          <w:rFonts w:hint="eastAsia"/>
          <w:lang w:val="en-US" w:eastAsia="zh-CN"/>
        </w:rPr>
        <w:t>APP</w:t>
      </w:r>
      <w:r>
        <w:rPr>
          <w:rFonts w:hint="eastAsia"/>
          <w:lang w:val="en-US" w:eastAsia="zh-CN"/>
        </w:rPr>
        <w:t xml:space="preserve"> needs to send an extra copy of the indicated RAN visible QoE metrics to UE AS. As a result, SA4 needs to be consulted to confirm the feasibility of implementing such mechanism, and enhance the functionality if needed.</w:t>
      </w:r>
    </w:p>
    <w:p w:rsidR="00D80CD7" w:rsidRDefault="00CE51B6" w:rsidP="00AE370F">
      <w:pPr>
        <w:rPr>
          <w:lang w:val="en-US" w:eastAsia="zh-CN"/>
        </w:rPr>
      </w:pPr>
      <w:r>
        <w:rPr>
          <w:rFonts w:hint="eastAsia"/>
          <w:lang w:val="en-US" w:eastAsia="zh-CN"/>
        </w:rPr>
        <w:t>Secondly</w:t>
      </w:r>
      <w:r w:rsidR="004D2B50">
        <w:rPr>
          <w:rFonts w:hint="eastAsia"/>
          <w:lang w:val="en-US" w:eastAsia="zh-CN"/>
        </w:rPr>
        <w:t xml:space="preserve">, there could be two types of reporting for legacy QoE report, event-triggered and periodic. If </w:t>
      </w:r>
      <w:r w:rsidR="00061FBE">
        <w:rPr>
          <w:rFonts w:hint="eastAsia"/>
          <w:lang w:val="en-US" w:eastAsia="zh-CN"/>
        </w:rPr>
        <w:t>legacy</w:t>
      </w:r>
      <w:r w:rsidR="004D2B50">
        <w:rPr>
          <w:rFonts w:hint="eastAsia"/>
          <w:lang w:val="en-US" w:eastAsia="zh-CN"/>
        </w:rPr>
        <w:t xml:space="preserve"> reporting is periodic, </w:t>
      </w:r>
      <w:r w:rsidR="00FD6765">
        <w:rPr>
          <w:rFonts w:hint="eastAsia"/>
          <w:lang w:val="en-US" w:eastAsia="zh-CN"/>
        </w:rPr>
        <w:t>it is sufficient for</w:t>
      </w:r>
      <w:r w:rsidR="004D2B50">
        <w:rPr>
          <w:rFonts w:hint="eastAsia"/>
          <w:lang w:val="en-US" w:eastAsia="zh-CN"/>
        </w:rPr>
        <w:t xml:space="preserve"> </w:t>
      </w:r>
      <w:r w:rsidR="009B32E5">
        <w:rPr>
          <w:rFonts w:hint="eastAsia"/>
          <w:lang w:val="en-US" w:eastAsia="zh-CN"/>
        </w:rPr>
        <w:t>RAN visible</w:t>
      </w:r>
      <w:r w:rsidR="004D2B50">
        <w:rPr>
          <w:rFonts w:hint="eastAsia"/>
          <w:lang w:val="en-US" w:eastAsia="zh-CN"/>
        </w:rPr>
        <w:t xml:space="preserve"> QoE reports </w:t>
      </w:r>
      <w:r w:rsidR="00FD6765">
        <w:rPr>
          <w:rFonts w:hint="eastAsia"/>
          <w:lang w:val="en-US" w:eastAsia="zh-CN"/>
        </w:rPr>
        <w:t>to be</w:t>
      </w:r>
      <w:r w:rsidR="004D2B50">
        <w:rPr>
          <w:rFonts w:hint="eastAsia"/>
          <w:lang w:val="en-US" w:eastAsia="zh-CN"/>
        </w:rPr>
        <w:t xml:space="preserve"> transferred</w:t>
      </w:r>
      <w:r w:rsidR="009B32E5">
        <w:rPr>
          <w:rFonts w:hint="eastAsia"/>
          <w:lang w:val="en-US" w:eastAsia="zh-CN"/>
        </w:rPr>
        <w:t xml:space="preserve"> together with legacy QoE report container</w:t>
      </w:r>
      <w:r w:rsidR="00D00063">
        <w:rPr>
          <w:rFonts w:hint="eastAsia"/>
          <w:lang w:val="en-US" w:eastAsia="zh-CN"/>
        </w:rPr>
        <w:t xml:space="preserve"> from UE </w:t>
      </w:r>
      <w:r w:rsidR="009C301B">
        <w:rPr>
          <w:rFonts w:hint="eastAsia"/>
          <w:lang w:val="en-US" w:eastAsia="zh-CN"/>
        </w:rPr>
        <w:t>APP</w:t>
      </w:r>
      <w:r w:rsidR="00D00063">
        <w:rPr>
          <w:rFonts w:hint="eastAsia"/>
          <w:lang w:val="en-US" w:eastAsia="zh-CN"/>
        </w:rPr>
        <w:t xml:space="preserve"> to UE AS, and</w:t>
      </w:r>
      <w:r w:rsidR="009C301B">
        <w:rPr>
          <w:rFonts w:hint="eastAsia"/>
          <w:lang w:val="en-US" w:eastAsia="zh-CN"/>
        </w:rPr>
        <w:t xml:space="preserve"> then</w:t>
      </w:r>
      <w:r w:rsidR="00D00063">
        <w:rPr>
          <w:rFonts w:hint="eastAsia"/>
          <w:lang w:val="en-US" w:eastAsia="zh-CN"/>
        </w:rPr>
        <w:t xml:space="preserve"> UE AS transmit</w:t>
      </w:r>
      <w:r w:rsidR="009C301B">
        <w:rPr>
          <w:rFonts w:hint="eastAsia"/>
          <w:lang w:val="en-US" w:eastAsia="zh-CN"/>
        </w:rPr>
        <w:t>s</w:t>
      </w:r>
      <w:r w:rsidR="00D00063">
        <w:rPr>
          <w:rFonts w:hint="eastAsia"/>
          <w:lang w:val="en-US" w:eastAsia="zh-CN"/>
        </w:rPr>
        <w:t xml:space="preserve"> RAN </w:t>
      </w:r>
      <w:r w:rsidR="00D00063">
        <w:rPr>
          <w:lang w:val="en-US" w:eastAsia="zh-CN"/>
        </w:rPr>
        <w:t>visible</w:t>
      </w:r>
      <w:r w:rsidR="00D00063">
        <w:rPr>
          <w:rFonts w:hint="eastAsia"/>
          <w:lang w:val="en-US" w:eastAsia="zh-CN"/>
        </w:rPr>
        <w:t xml:space="preserve"> QoE reports </w:t>
      </w:r>
      <w:r w:rsidR="009C301B">
        <w:rPr>
          <w:rFonts w:hint="eastAsia"/>
          <w:lang w:val="en-US" w:eastAsia="zh-CN"/>
        </w:rPr>
        <w:t>to RAN</w:t>
      </w:r>
      <w:r w:rsidR="00D00063">
        <w:rPr>
          <w:rFonts w:hint="eastAsia"/>
          <w:lang w:val="en-US" w:eastAsia="zh-CN"/>
        </w:rPr>
        <w:t>.</w:t>
      </w:r>
    </w:p>
    <w:p w:rsidR="00F43429" w:rsidRDefault="0046282F" w:rsidP="00AE370F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9C301B">
        <w:rPr>
          <w:rFonts w:hint="eastAsia"/>
          <w:b/>
          <w:lang w:eastAsia="zh-CN"/>
        </w:rPr>
        <w:t>1</w:t>
      </w:r>
      <w:r w:rsidR="00AA0E96" w:rsidRPr="00AA0E96">
        <w:rPr>
          <w:rFonts w:hint="eastAsia"/>
          <w:b/>
          <w:lang w:eastAsia="zh-CN"/>
        </w:rPr>
        <w:t>:</w:t>
      </w:r>
      <w:r w:rsidR="00194472">
        <w:rPr>
          <w:rFonts w:hint="eastAsia"/>
          <w:b/>
          <w:lang w:eastAsia="zh-CN"/>
        </w:rPr>
        <w:t xml:space="preserve"> </w:t>
      </w:r>
      <w:r w:rsidR="00877E9F">
        <w:rPr>
          <w:rFonts w:hint="eastAsia"/>
          <w:b/>
          <w:lang w:eastAsia="zh-CN"/>
        </w:rPr>
        <w:t xml:space="preserve">Upon RAN visible QoE measurement activation, UE AS indicates to UE </w:t>
      </w:r>
      <w:r w:rsidR="00154FEC">
        <w:rPr>
          <w:rFonts w:hint="eastAsia"/>
          <w:b/>
          <w:lang w:eastAsia="zh-CN"/>
        </w:rPr>
        <w:t>APP</w:t>
      </w:r>
      <w:r w:rsidR="00877E9F">
        <w:rPr>
          <w:rFonts w:hint="eastAsia"/>
          <w:b/>
          <w:lang w:eastAsia="zh-CN"/>
        </w:rPr>
        <w:t xml:space="preserve"> that RAN visible QoE measurement </w:t>
      </w:r>
      <w:r w:rsidR="00877E9F">
        <w:rPr>
          <w:b/>
          <w:lang w:eastAsia="zh-CN"/>
        </w:rPr>
        <w:t>has been</w:t>
      </w:r>
      <w:r w:rsidR="00877E9F">
        <w:rPr>
          <w:rFonts w:hint="eastAsia"/>
          <w:b/>
          <w:lang w:eastAsia="zh-CN"/>
        </w:rPr>
        <w:t xml:space="preserve"> triggered, potentially with RAN visible QoE metrics needed to be </w:t>
      </w:r>
      <w:r w:rsidR="00877E9F">
        <w:rPr>
          <w:b/>
          <w:lang w:eastAsia="zh-CN"/>
        </w:rPr>
        <w:t>collected</w:t>
      </w:r>
      <w:r w:rsidR="00877E9F">
        <w:rPr>
          <w:rFonts w:hint="eastAsia"/>
          <w:b/>
          <w:lang w:eastAsia="zh-CN"/>
        </w:rPr>
        <w:t xml:space="preserve"> at UE </w:t>
      </w:r>
      <w:r w:rsidR="00154FEC">
        <w:rPr>
          <w:rFonts w:hint="eastAsia"/>
          <w:b/>
          <w:lang w:eastAsia="zh-CN"/>
        </w:rPr>
        <w:t>APP</w:t>
      </w:r>
      <w:r w:rsidR="00877E9F">
        <w:rPr>
          <w:rFonts w:hint="eastAsia"/>
          <w:b/>
          <w:lang w:eastAsia="zh-CN"/>
        </w:rPr>
        <w:t xml:space="preserve"> as requested by RAN</w:t>
      </w:r>
      <w:r w:rsidR="00F1519B">
        <w:rPr>
          <w:rFonts w:hint="eastAsia"/>
          <w:b/>
          <w:lang w:eastAsia="zh-CN"/>
        </w:rPr>
        <w:t>.</w:t>
      </w:r>
    </w:p>
    <w:p w:rsidR="00877E9F" w:rsidRDefault="00877E9F" w:rsidP="00AE370F">
      <w:pPr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 xml:space="preserve">Proposal </w:t>
      </w:r>
      <w:r w:rsidR="00154FEC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</w:t>
      </w:r>
      <w:r w:rsidR="00154FEC">
        <w:rPr>
          <w:rFonts w:hint="eastAsia"/>
          <w:b/>
          <w:lang w:eastAsia="zh-CN"/>
        </w:rPr>
        <w:t xml:space="preserve">Upon RAN visible QoE measurement deactivation, UE AS indicates to UE APP that RAN visible QoE measurement </w:t>
      </w:r>
      <w:r w:rsidR="00154FEC">
        <w:rPr>
          <w:b/>
          <w:lang w:eastAsia="zh-CN"/>
        </w:rPr>
        <w:t>has been</w:t>
      </w:r>
      <w:r w:rsidR="00154FEC">
        <w:rPr>
          <w:rFonts w:hint="eastAsia"/>
          <w:b/>
          <w:lang w:eastAsia="zh-CN"/>
        </w:rPr>
        <w:t xml:space="preserve"> terminated, and then UE APP stops to provide RVQOE measurement results to UE AS</w:t>
      </w:r>
      <w:r>
        <w:rPr>
          <w:rFonts w:hint="eastAsia"/>
          <w:b/>
          <w:lang w:eastAsia="zh-CN"/>
        </w:rPr>
        <w:t>.</w:t>
      </w:r>
    </w:p>
    <w:p w:rsidR="006D7FE4" w:rsidRDefault="006D7FE4" w:rsidP="00AE370F">
      <w:pPr>
        <w:rPr>
          <w:lang w:eastAsia="zh-CN"/>
        </w:rPr>
      </w:pPr>
      <w:r>
        <w:rPr>
          <w:rFonts w:hint="eastAsia"/>
          <w:lang w:eastAsia="zh-CN"/>
        </w:rPr>
        <w:t>In addition, last meeting we captured the following agreement that might be easily overlooked,</w:t>
      </w:r>
    </w:p>
    <w:p w:rsidR="006D7FE4" w:rsidRDefault="006D7FE4" w:rsidP="00AE370F">
      <w:pPr>
        <w:rPr>
          <w:lang w:eastAsia="zh-CN"/>
        </w:rPr>
      </w:pPr>
      <w:r>
        <w:rPr>
          <w:rFonts w:ascii="Calibri" w:hAnsi="Calibri" w:cs="Calibri"/>
          <w:color w:val="00B050"/>
          <w:sz w:val="16"/>
          <w:szCs w:val="16"/>
        </w:rPr>
        <w:t>The UE is assumed to indicate to the RAN its capability with respect to providing RVQOE metrics (LS to RAN2 seems needed).</w:t>
      </w:r>
    </w:p>
    <w:p w:rsidR="006D7FE4" w:rsidRDefault="008B7FB0" w:rsidP="00AE370F">
      <w:pPr>
        <w:rPr>
          <w:lang w:eastAsia="zh-CN"/>
        </w:rPr>
      </w:pPr>
      <w:r>
        <w:rPr>
          <w:rFonts w:hint="eastAsia"/>
          <w:lang w:eastAsia="zh-CN"/>
        </w:rPr>
        <w:t>During</w:t>
      </w:r>
      <w:r w:rsidR="006D7FE4">
        <w:rPr>
          <w:rFonts w:hint="eastAsia"/>
          <w:lang w:eastAsia="zh-CN"/>
        </w:rPr>
        <w:t xml:space="preserve"> last RAN3 meeting</w:t>
      </w:r>
      <w:r>
        <w:rPr>
          <w:rFonts w:hint="eastAsia"/>
          <w:lang w:eastAsia="zh-CN"/>
        </w:rPr>
        <w:t>,</w:t>
      </w:r>
      <w:r w:rsidR="00353AA3">
        <w:rPr>
          <w:rFonts w:hint="eastAsia"/>
          <w:lang w:eastAsia="zh-CN"/>
        </w:rPr>
        <w:t xml:space="preserve"> we have achieve consensus that if RVQOE functionality is enabled, a UE capability is deemed to be introduced. So our understanding is that if the discussion on RVQOE is mature enough, the LS needs to be sent sooner than later</w:t>
      </w:r>
      <w:r w:rsidR="00274B4B">
        <w:rPr>
          <w:rFonts w:hint="eastAsia"/>
          <w:lang w:eastAsia="zh-CN"/>
        </w:rPr>
        <w:t>. So we provide a draft LS as in the Appendix, to tell RAN2 that the discussion on UE capability could be initiated.</w:t>
      </w:r>
    </w:p>
    <w:p w:rsidR="003C7C12" w:rsidRPr="003C7C12" w:rsidRDefault="003C7C12" w:rsidP="00AE370F">
      <w:pPr>
        <w:rPr>
          <w:b/>
          <w:lang w:eastAsia="zh-CN"/>
        </w:rPr>
      </w:pPr>
      <w:r w:rsidRPr="003C7C12">
        <w:rPr>
          <w:rFonts w:hint="eastAsia"/>
          <w:b/>
          <w:lang w:eastAsia="zh-CN"/>
        </w:rPr>
        <w:t>Proposal 3: Agree to send the LS on UE capability to RAN2.</w:t>
      </w:r>
    </w:p>
    <w:p w:rsidR="00CD4C7B" w:rsidRPr="006E13D1" w:rsidRDefault="00B03536" w:rsidP="00CD4C7B">
      <w:pPr>
        <w:pStyle w:val="1"/>
      </w:pPr>
      <w:r>
        <w:rPr>
          <w:rFonts w:hint="eastAsia"/>
          <w:lang w:eastAsia="zh-CN"/>
        </w:rPr>
        <w:t>3</w:t>
      </w:r>
      <w:r w:rsidR="00CD4C7B" w:rsidRPr="006E13D1">
        <w:tab/>
      </w:r>
      <w:r w:rsidR="001F5C44">
        <w:t>Conclusion</w:t>
      </w:r>
    </w:p>
    <w:p w:rsidR="00CD4C7B" w:rsidRDefault="00A242F5" w:rsidP="00A242F5">
      <w:pPr>
        <w:rPr>
          <w:lang w:eastAsia="zh-CN"/>
        </w:rPr>
      </w:pPr>
      <w:r>
        <w:t xml:space="preserve">This </w:t>
      </w:r>
      <w:r w:rsidR="000302C1">
        <w:rPr>
          <w:rFonts w:hint="eastAsia"/>
          <w:lang w:eastAsia="zh-CN"/>
        </w:rPr>
        <w:t xml:space="preserve">contribution discusses </w:t>
      </w:r>
      <w:r w:rsidR="0067066E">
        <w:rPr>
          <w:rFonts w:hint="eastAsia"/>
          <w:lang w:eastAsia="zh-CN"/>
        </w:rPr>
        <w:t>NR QoE management, and provides following proposals,</w:t>
      </w:r>
    </w:p>
    <w:p w:rsidR="00353AA3" w:rsidRDefault="00353AA3" w:rsidP="00353AA3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 1</w:t>
      </w:r>
      <w:r w:rsidRPr="00AA0E96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Upon RAN visible QoE measurement activation, UE AS indicates to UE APP that RAN visible QoE measurement </w:t>
      </w:r>
      <w:r>
        <w:rPr>
          <w:b/>
          <w:lang w:eastAsia="zh-CN"/>
        </w:rPr>
        <w:t>has been</w:t>
      </w:r>
      <w:r>
        <w:rPr>
          <w:rFonts w:hint="eastAsia"/>
          <w:b/>
          <w:lang w:eastAsia="zh-CN"/>
        </w:rPr>
        <w:t xml:space="preserve"> triggered, potentially with RAN visible QoE metrics needed to be </w:t>
      </w:r>
      <w:r>
        <w:rPr>
          <w:b/>
          <w:lang w:eastAsia="zh-CN"/>
        </w:rPr>
        <w:t>collected</w:t>
      </w:r>
      <w:r>
        <w:rPr>
          <w:rFonts w:hint="eastAsia"/>
          <w:b/>
          <w:lang w:eastAsia="zh-CN"/>
        </w:rPr>
        <w:t xml:space="preserve"> at UE APP as requested by RAN.</w:t>
      </w:r>
    </w:p>
    <w:p w:rsidR="00353AA3" w:rsidRDefault="00353AA3" w:rsidP="00353AA3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2: Upon RAN visible QoE measurement deactivation, UE AS indicates to UE APP that RAN visible QoE measurement </w:t>
      </w:r>
      <w:r>
        <w:rPr>
          <w:b/>
          <w:lang w:eastAsia="zh-CN"/>
        </w:rPr>
        <w:t>has been</w:t>
      </w:r>
      <w:r>
        <w:rPr>
          <w:rFonts w:hint="eastAsia"/>
          <w:b/>
          <w:lang w:eastAsia="zh-CN"/>
        </w:rPr>
        <w:t xml:space="preserve"> terminated, and then UE APP stops to provide RVQOE measurement results to UE AS.</w:t>
      </w:r>
    </w:p>
    <w:p w:rsidR="004D4405" w:rsidRPr="0067066E" w:rsidRDefault="003C7C12" w:rsidP="00370E42">
      <w:pPr>
        <w:rPr>
          <w:lang w:eastAsia="zh-CN"/>
        </w:rPr>
      </w:pPr>
      <w:r w:rsidRPr="003C7C12">
        <w:rPr>
          <w:rFonts w:hint="eastAsia"/>
          <w:b/>
          <w:lang w:eastAsia="zh-CN"/>
        </w:rPr>
        <w:t>Proposal 3: Agree to send the LS on UE capability to RAN2.</w:t>
      </w:r>
    </w:p>
    <w:p w:rsidR="00CD4C7B" w:rsidRPr="006E13D1" w:rsidRDefault="00CD4C7B" w:rsidP="00CD4C7B">
      <w:pPr>
        <w:pStyle w:val="1"/>
      </w:pPr>
      <w:r w:rsidRPr="006E13D1">
        <w:t>References</w:t>
      </w:r>
    </w:p>
    <w:p w:rsidR="00080512" w:rsidRDefault="00B03536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RP-19325</w:t>
      </w:r>
      <w:r>
        <w:rPr>
          <w:rFonts w:hint="eastAsia"/>
          <w:lang w:eastAsia="zh-CN"/>
        </w:rPr>
        <w:t>6</w:t>
      </w:r>
      <w:r w:rsidR="00F4667C" w:rsidRPr="00F4667C">
        <w:t xml:space="preserve"> Study on </w:t>
      </w:r>
      <w:r>
        <w:rPr>
          <w:rFonts w:hint="eastAsia"/>
          <w:lang w:eastAsia="zh-CN"/>
        </w:rPr>
        <w:t>NR QoE management and optimizations for diverse services</w:t>
      </w:r>
    </w:p>
    <w:p w:rsidR="00B14AC3" w:rsidRDefault="00B14AC3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RP-202151</w:t>
      </w:r>
    </w:p>
    <w:p w:rsidR="00AB7991" w:rsidRPr="006E13D1" w:rsidRDefault="00AB7991" w:rsidP="00AB7991">
      <w:pPr>
        <w:pStyle w:val="1"/>
        <w:rPr>
          <w:lang w:eastAsia="zh-CN"/>
        </w:rPr>
      </w:pPr>
      <w:r>
        <w:rPr>
          <w:rFonts w:hint="eastAsia"/>
          <w:lang w:eastAsia="zh-CN"/>
        </w:rPr>
        <w:t>Appendix: draft LS</w:t>
      </w:r>
    </w:p>
    <w:p w:rsidR="00AB7991" w:rsidRPr="00AB7991" w:rsidRDefault="00AB7991" w:rsidP="00AB7991">
      <w:pPr>
        <w:spacing w:after="0"/>
        <w:rPr>
          <w:rFonts w:ascii="Arial" w:eastAsiaTheme="minorEastAsia" w:hAnsi="Arial" w:cs="Arial"/>
          <w:sz w:val="24"/>
          <w:szCs w:val="24"/>
          <w:lang w:eastAsia="zh-CN"/>
        </w:rPr>
      </w:pPr>
      <w:bookmarkStart w:id="0" w:name="_Toc193024528"/>
    </w:p>
    <w:p w:rsidR="00AB7991" w:rsidRPr="00AB7991" w:rsidRDefault="00AB7991" w:rsidP="00AB7991">
      <w:pPr>
        <w:spacing w:after="0"/>
        <w:rPr>
          <w:rFonts w:ascii="Arial" w:eastAsia="Calibri" w:hAnsi="Arial" w:cs="Arial"/>
          <w:sz w:val="22"/>
          <w:szCs w:val="22"/>
          <w:lang w:eastAsia="zh-CN"/>
        </w:rPr>
      </w:pPr>
      <w:r w:rsidRPr="00AB7991">
        <w:rPr>
          <w:rFonts w:ascii="Arial" w:eastAsia="Calibri" w:hAnsi="Arial" w:cs="Arial"/>
          <w:sz w:val="24"/>
          <w:szCs w:val="24"/>
          <w:lang w:val="en-US" w:eastAsia="zh-CN"/>
        </w:rPr>
        <w:t>3GPP TSG-RAN WG3 #11</w:t>
      </w:r>
      <w:r w:rsidRPr="00AB7991">
        <w:rPr>
          <w:rFonts w:ascii="Arial" w:hAnsi="Arial" w:cs="Arial" w:hint="eastAsia"/>
          <w:sz w:val="24"/>
          <w:szCs w:val="24"/>
          <w:lang w:val="en-US" w:eastAsia="zh-CN"/>
        </w:rPr>
        <w:t>3</w:t>
      </w:r>
      <w:r w:rsidRPr="00AB7991">
        <w:rPr>
          <w:rFonts w:ascii="Arial" w:eastAsia="Calibri" w:hAnsi="Arial" w:cs="Arial"/>
          <w:sz w:val="24"/>
          <w:szCs w:val="24"/>
          <w:lang w:val="en-US" w:eastAsia="zh-CN"/>
        </w:rPr>
        <w:t>-e</w:t>
      </w:r>
      <w:r w:rsidRPr="00AB7991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AB7991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AB7991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AB7991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AB7991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AB7991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AB7991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AB7991">
        <w:rPr>
          <w:rFonts w:ascii="Arial" w:hAnsi="Arial" w:cs="Arial" w:hint="eastAsia"/>
          <w:sz w:val="24"/>
          <w:szCs w:val="24"/>
          <w:lang w:val="en-US" w:eastAsia="zh-CN"/>
        </w:rPr>
        <w:t xml:space="preserve">                                              </w:t>
      </w:r>
      <w:r w:rsidRPr="00AB7991">
        <w:rPr>
          <w:rFonts w:ascii="Arial" w:eastAsia="Calibri" w:hAnsi="Arial" w:cs="Arial"/>
          <w:iCs/>
          <w:sz w:val="24"/>
          <w:szCs w:val="24"/>
          <w:lang w:val="en-US" w:eastAsia="zh-CN"/>
        </w:rPr>
        <w:t>R3-21xxxx</w:t>
      </w:r>
    </w:p>
    <w:p w:rsidR="00AB7991" w:rsidRPr="00AB7991" w:rsidRDefault="00AB7991" w:rsidP="00AB7991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 w:rsidRPr="00AB7991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1</w:t>
      </w:r>
      <w:r w:rsidRPr="00AB7991">
        <w:rPr>
          <w:rFonts w:ascii="Arial" w:hAnsi="Arial" w:cs="Arial" w:hint="eastAsia"/>
          <w:color w:val="000000"/>
          <w:sz w:val="24"/>
          <w:szCs w:val="24"/>
          <w:lang w:val="en-US" w:eastAsia="zh-CN"/>
        </w:rPr>
        <w:t>6</w:t>
      </w:r>
      <w:r w:rsidRPr="00AB7991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-2</w:t>
      </w:r>
      <w:r w:rsidRPr="00AB7991">
        <w:rPr>
          <w:rFonts w:ascii="Arial" w:hAnsi="Arial" w:cs="Arial" w:hint="eastAsia"/>
          <w:color w:val="000000"/>
          <w:sz w:val="24"/>
          <w:szCs w:val="24"/>
          <w:lang w:val="en-US" w:eastAsia="zh-CN"/>
        </w:rPr>
        <w:t>6</w:t>
      </w:r>
      <w:r w:rsidRPr="00AB7991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 xml:space="preserve"> </w:t>
      </w:r>
      <w:r w:rsidRPr="00AB7991">
        <w:rPr>
          <w:rFonts w:ascii="Arial" w:hAnsi="Arial" w:cs="Arial" w:hint="eastAsia"/>
          <w:color w:val="000000"/>
          <w:sz w:val="24"/>
          <w:szCs w:val="24"/>
          <w:lang w:val="en-US" w:eastAsia="zh-CN"/>
        </w:rPr>
        <w:t>Aug</w:t>
      </w:r>
      <w:r w:rsidRPr="00AB7991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 xml:space="preserve"> 2021</w:t>
      </w:r>
    </w:p>
    <w:p w:rsidR="00AB7991" w:rsidRPr="00AB7991" w:rsidRDefault="00AB7991" w:rsidP="00AB7991">
      <w:pPr>
        <w:tabs>
          <w:tab w:val="right" w:pos="9639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AB7991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Online</w:t>
      </w:r>
    </w:p>
    <w:p w:rsidR="00AB7991" w:rsidRPr="00AB7991" w:rsidRDefault="00AB7991" w:rsidP="00AB7991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/>
          <w:sz w:val="24"/>
          <w:lang w:eastAsia="zh-CN"/>
        </w:rPr>
      </w:pPr>
    </w:p>
    <w:bookmarkEnd w:id="0"/>
    <w:p w:rsidR="00AB7991" w:rsidRPr="00AB7991" w:rsidRDefault="00AB7991" w:rsidP="00AB799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AB7991">
        <w:rPr>
          <w:rFonts w:ascii="Arial" w:eastAsia="Times New Roman" w:hAnsi="Arial" w:cs="Arial"/>
          <w:b/>
          <w:sz w:val="22"/>
          <w:szCs w:val="22"/>
        </w:rPr>
        <w:t>Title:</w:t>
      </w:r>
      <w:r w:rsidRPr="00AB7991">
        <w:rPr>
          <w:rFonts w:ascii="Arial" w:eastAsia="Times New Roman" w:hAnsi="Arial" w:cs="Arial"/>
          <w:b/>
          <w:sz w:val="22"/>
          <w:szCs w:val="22"/>
        </w:rPr>
        <w:tab/>
      </w:r>
      <w:r w:rsidRPr="00AB7991">
        <w:rPr>
          <w:rFonts w:ascii="Arial" w:hAnsi="Arial" w:cs="Arial" w:hint="eastAsia"/>
          <w:sz w:val="22"/>
          <w:szCs w:val="22"/>
          <w:highlight w:val="yellow"/>
          <w:lang w:eastAsia="zh-CN"/>
        </w:rPr>
        <w:t>[</w:t>
      </w:r>
      <w:r w:rsidRPr="00AB7991">
        <w:rPr>
          <w:rFonts w:ascii="Arial" w:eastAsia="Times New Roman" w:hAnsi="Arial" w:cs="Arial"/>
          <w:sz w:val="22"/>
          <w:szCs w:val="22"/>
          <w:highlight w:val="yellow"/>
        </w:rPr>
        <w:t>D</w:t>
      </w:r>
      <w:r w:rsidRPr="00AB7991">
        <w:rPr>
          <w:rFonts w:ascii="Arial" w:eastAsia="Times New Roman" w:hAnsi="Arial" w:cs="Arial"/>
          <w:bCs/>
          <w:sz w:val="22"/>
          <w:szCs w:val="22"/>
          <w:highlight w:val="yellow"/>
        </w:rPr>
        <w:t>raft</w:t>
      </w:r>
      <w:r w:rsidRPr="00AB7991">
        <w:rPr>
          <w:rFonts w:ascii="Arial" w:hAnsi="Arial" w:cs="Arial" w:hint="eastAsia"/>
          <w:bCs/>
          <w:sz w:val="22"/>
          <w:szCs w:val="22"/>
          <w:highlight w:val="yellow"/>
          <w:lang w:eastAsia="zh-CN"/>
        </w:rPr>
        <w:t>]</w:t>
      </w:r>
      <w:r w:rsidRPr="00AB7991">
        <w:rPr>
          <w:rFonts w:ascii="Arial" w:eastAsia="Times New Roman" w:hAnsi="Arial" w:cs="Arial"/>
          <w:bCs/>
          <w:sz w:val="22"/>
          <w:szCs w:val="22"/>
        </w:rPr>
        <w:t xml:space="preserve"> LS </w:t>
      </w:r>
      <w:r w:rsidRPr="00AB7991">
        <w:rPr>
          <w:rFonts w:ascii="Arial" w:hAnsi="Arial" w:cs="Arial" w:hint="eastAsia"/>
          <w:bCs/>
          <w:sz w:val="22"/>
          <w:szCs w:val="22"/>
          <w:lang w:eastAsia="zh-CN"/>
        </w:rPr>
        <w:t xml:space="preserve">on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introducing RVQOE related UE capabilities</w:t>
      </w:r>
    </w:p>
    <w:p w:rsidR="00AB7991" w:rsidRPr="00AB7991" w:rsidRDefault="00AB7991" w:rsidP="00AB79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" w:name="OLE_LINK57"/>
      <w:bookmarkStart w:id="2" w:name="OLE_LINK58"/>
      <w:r w:rsidRPr="00AB7991">
        <w:rPr>
          <w:rFonts w:ascii="Arial" w:eastAsia="Times New Roman" w:hAnsi="Arial" w:cs="Arial"/>
          <w:b/>
          <w:sz w:val="22"/>
          <w:szCs w:val="22"/>
        </w:rPr>
        <w:t>Response to:</w:t>
      </w:r>
      <w:r w:rsidRPr="00AB7991">
        <w:rPr>
          <w:rFonts w:ascii="Arial" w:eastAsia="Times New Roman" w:hAnsi="Arial" w:cs="Arial"/>
          <w:b/>
          <w:bCs/>
          <w:sz w:val="22"/>
          <w:szCs w:val="22"/>
        </w:rPr>
        <w:tab/>
      </w:r>
    </w:p>
    <w:p w:rsidR="00AB7991" w:rsidRPr="00AB7991" w:rsidRDefault="00AB7991" w:rsidP="00AB7991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AB7991">
        <w:rPr>
          <w:rFonts w:ascii="Arial" w:eastAsia="Times New Roman" w:hAnsi="Arial" w:cs="Arial"/>
          <w:b/>
          <w:sz w:val="22"/>
          <w:szCs w:val="22"/>
        </w:rPr>
        <w:t>Release:</w:t>
      </w:r>
      <w:r w:rsidRPr="00AB7991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AB7991">
        <w:rPr>
          <w:rFonts w:ascii="Arial" w:eastAsia="Times New Roman" w:hAnsi="Arial" w:cs="Arial"/>
          <w:bCs/>
          <w:sz w:val="22"/>
          <w:szCs w:val="22"/>
        </w:rPr>
        <w:t>Rel-17</w:t>
      </w:r>
    </w:p>
    <w:bookmarkEnd w:id="3"/>
    <w:bookmarkEnd w:id="4"/>
    <w:bookmarkEnd w:id="5"/>
    <w:p w:rsidR="00AB7991" w:rsidRPr="00AB7991" w:rsidRDefault="00AB7991" w:rsidP="00AB7991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</w:rPr>
      </w:pPr>
      <w:r w:rsidRPr="00AB7991">
        <w:rPr>
          <w:rFonts w:ascii="Arial" w:eastAsia="Times New Roman" w:hAnsi="Arial" w:cs="Arial"/>
          <w:b/>
          <w:sz w:val="22"/>
          <w:szCs w:val="22"/>
        </w:rPr>
        <w:t>Work Item:</w:t>
      </w:r>
      <w:r w:rsidRPr="00AB7991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AB7991">
        <w:rPr>
          <w:rFonts w:ascii="Arial" w:eastAsia="Times New Roman" w:hAnsi="Arial" w:cs="Arial"/>
          <w:color w:val="000000"/>
          <w:kern w:val="28"/>
        </w:rPr>
        <w:t>NR_QoE-Core</w:t>
      </w:r>
    </w:p>
    <w:p w:rsidR="00AB7991" w:rsidRPr="00AB7991" w:rsidRDefault="00AB7991" w:rsidP="00AB7991">
      <w:pPr>
        <w:spacing w:after="60"/>
        <w:ind w:left="1985" w:hanging="1985"/>
        <w:rPr>
          <w:rFonts w:ascii="Arial" w:eastAsia="Times New Roman" w:hAnsi="Arial" w:cs="Arial"/>
          <w:b/>
          <w:sz w:val="22"/>
          <w:szCs w:val="22"/>
        </w:rPr>
      </w:pPr>
    </w:p>
    <w:p w:rsidR="00AB7991" w:rsidRPr="00AB7991" w:rsidRDefault="00AB7991" w:rsidP="00AB799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B7991">
        <w:rPr>
          <w:rFonts w:ascii="Arial" w:hAnsi="Arial" w:cs="Arial"/>
          <w:b/>
          <w:sz w:val="22"/>
          <w:szCs w:val="22"/>
        </w:rPr>
        <w:t>Source:</w:t>
      </w:r>
      <w:r w:rsidRPr="00AB7991">
        <w:rPr>
          <w:rFonts w:ascii="Arial" w:hAnsi="Arial" w:cs="Arial"/>
          <w:b/>
          <w:sz w:val="22"/>
          <w:szCs w:val="22"/>
        </w:rPr>
        <w:tab/>
      </w:r>
      <w:r w:rsidRPr="00AB7991">
        <w:rPr>
          <w:rFonts w:ascii="Arial" w:hAnsi="Arial" w:cs="Arial" w:hint="eastAsia"/>
          <w:sz w:val="22"/>
          <w:szCs w:val="22"/>
          <w:highlight w:val="yellow"/>
          <w:lang w:eastAsia="zh-CN"/>
        </w:rPr>
        <w:t>CMCC</w:t>
      </w:r>
      <w:r w:rsidRPr="00AB7991">
        <w:rPr>
          <w:rFonts w:ascii="Arial" w:hAnsi="Arial" w:cs="Arial"/>
          <w:sz w:val="22"/>
          <w:szCs w:val="22"/>
          <w:highlight w:val="yellow"/>
        </w:rPr>
        <w:t xml:space="preserve"> [to be RAN3]</w:t>
      </w:r>
    </w:p>
    <w:p w:rsidR="00AB7991" w:rsidRPr="00AB7991" w:rsidRDefault="00AB7991" w:rsidP="00AB79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AB7991">
        <w:rPr>
          <w:rFonts w:ascii="Arial" w:eastAsia="Times New Roman" w:hAnsi="Arial" w:cs="Arial"/>
          <w:b/>
          <w:sz w:val="22"/>
          <w:szCs w:val="22"/>
        </w:rPr>
        <w:t>To:</w:t>
      </w:r>
      <w:r w:rsidRPr="00AB7991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AB7991">
        <w:rPr>
          <w:rFonts w:ascii="Arial" w:eastAsia="Times New Roman" w:hAnsi="Arial" w:cs="Arial"/>
          <w:bCs/>
          <w:sz w:val="22"/>
          <w:szCs w:val="22"/>
        </w:rPr>
        <w:t>RAN</w:t>
      </w:r>
      <w:r w:rsidRPr="00AB7991">
        <w:rPr>
          <w:rFonts w:ascii="Arial" w:hAnsi="Arial" w:cs="Arial" w:hint="eastAsia"/>
          <w:bCs/>
          <w:sz w:val="22"/>
          <w:szCs w:val="22"/>
          <w:lang w:eastAsia="zh-CN"/>
        </w:rPr>
        <w:t>2</w:t>
      </w:r>
    </w:p>
    <w:p w:rsidR="00AB7991" w:rsidRPr="00AB7991" w:rsidRDefault="00AB7991" w:rsidP="00AB79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AB7991">
        <w:rPr>
          <w:rFonts w:ascii="Arial" w:eastAsia="Times New Roman" w:hAnsi="Arial" w:cs="Arial"/>
          <w:b/>
          <w:sz w:val="22"/>
          <w:szCs w:val="22"/>
        </w:rPr>
        <w:t>Cc:</w:t>
      </w:r>
      <w:r w:rsidRPr="00AB7991">
        <w:rPr>
          <w:rFonts w:ascii="Arial" w:eastAsia="Times New Roman" w:hAnsi="Arial" w:cs="Arial"/>
          <w:b/>
          <w:bCs/>
          <w:sz w:val="22"/>
          <w:szCs w:val="22"/>
        </w:rPr>
        <w:tab/>
      </w:r>
    </w:p>
    <w:bookmarkEnd w:id="6"/>
    <w:bookmarkEnd w:id="7"/>
    <w:p w:rsidR="00AB7991" w:rsidRPr="00AB7991" w:rsidRDefault="00AB7991" w:rsidP="00AB7991">
      <w:pPr>
        <w:spacing w:after="60"/>
        <w:ind w:left="1985" w:hanging="1985"/>
        <w:rPr>
          <w:rFonts w:ascii="Arial" w:eastAsia="Times New Roman" w:hAnsi="Arial" w:cs="Arial"/>
          <w:bCs/>
        </w:rPr>
      </w:pPr>
    </w:p>
    <w:p w:rsidR="00AB7991" w:rsidRPr="00AB7991" w:rsidRDefault="00AB7991" w:rsidP="00AB7991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</w:rPr>
      </w:pPr>
      <w:r w:rsidRPr="00AB7991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AB7991">
        <w:rPr>
          <w:rFonts w:ascii="Arial" w:eastAsia="Times New Roman" w:hAnsi="Arial" w:cs="Arial"/>
          <w:b/>
          <w:bCs/>
          <w:sz w:val="22"/>
          <w:szCs w:val="22"/>
        </w:rPr>
        <w:tab/>
      </w:r>
    </w:p>
    <w:p w:rsidR="00AB7991" w:rsidRPr="00AB7991" w:rsidRDefault="00AB7991" w:rsidP="00AB7991">
      <w:pPr>
        <w:keepNext/>
        <w:tabs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lang w:eastAsia="zh-CN"/>
        </w:rPr>
      </w:pPr>
      <w:r w:rsidRPr="00AB7991">
        <w:rPr>
          <w:rFonts w:ascii="Arial" w:hAnsi="Arial" w:cs="Arial"/>
          <w:b/>
        </w:rPr>
        <w:t>Name:</w:t>
      </w:r>
      <w:r w:rsidRPr="00AB7991">
        <w:rPr>
          <w:rFonts w:ascii="Arial" w:hAnsi="Arial" w:cs="Arial"/>
          <w:b/>
          <w:bCs/>
        </w:rPr>
        <w:tab/>
      </w:r>
      <w:r w:rsidRPr="00AB7991">
        <w:rPr>
          <w:rFonts w:ascii="Arial" w:hAnsi="Arial" w:cs="Arial" w:hint="eastAsia"/>
          <w:bCs/>
          <w:lang w:eastAsia="zh-CN"/>
        </w:rPr>
        <w:t>Xingyu HAN</w:t>
      </w:r>
    </w:p>
    <w:p w:rsidR="00AB7991" w:rsidRPr="00AB7991" w:rsidRDefault="00AB7991" w:rsidP="00AB7991">
      <w:pPr>
        <w:keepNext/>
        <w:tabs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</w:rPr>
      </w:pPr>
      <w:r w:rsidRPr="00AB7991">
        <w:rPr>
          <w:rFonts w:ascii="Arial" w:hAnsi="Arial" w:cs="Arial"/>
          <w:b/>
        </w:rPr>
        <w:t>Tel. Number:</w:t>
      </w:r>
      <w:r w:rsidRPr="00AB7991">
        <w:rPr>
          <w:rFonts w:ascii="Arial" w:hAnsi="Arial" w:cs="Arial"/>
          <w:b/>
          <w:bCs/>
        </w:rPr>
        <w:tab/>
      </w:r>
    </w:p>
    <w:p w:rsidR="00AB7991" w:rsidRPr="00AB7991" w:rsidRDefault="00AB7991" w:rsidP="00AB7991">
      <w:pPr>
        <w:keepNext/>
        <w:tabs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color w:val="0000FF"/>
          <w:lang w:eastAsia="zh-CN"/>
        </w:rPr>
      </w:pPr>
      <w:r w:rsidRPr="00AB7991">
        <w:rPr>
          <w:rFonts w:ascii="Arial" w:hAnsi="Arial" w:cs="Arial"/>
          <w:b/>
          <w:color w:val="0000FF"/>
        </w:rPr>
        <w:t>E-mail Address:</w:t>
      </w:r>
      <w:r w:rsidRPr="00AB7991">
        <w:rPr>
          <w:rFonts w:ascii="Arial" w:hAnsi="Arial" w:cs="Arial"/>
          <w:b/>
          <w:bCs/>
          <w:color w:val="0000FF"/>
        </w:rPr>
        <w:tab/>
      </w:r>
      <w:r w:rsidRPr="00AB7991">
        <w:rPr>
          <w:rFonts w:ascii="Arial" w:hAnsi="Arial" w:cs="Arial" w:hint="eastAsia"/>
          <w:bCs/>
          <w:color w:val="0000FF"/>
          <w:lang w:eastAsia="zh-CN"/>
        </w:rPr>
        <w:t>hanxingyu@chinamobile.com</w:t>
      </w:r>
    </w:p>
    <w:p w:rsidR="00AB7991" w:rsidRPr="00AB7991" w:rsidRDefault="00AB7991" w:rsidP="00AB7991">
      <w:pPr>
        <w:spacing w:after="60"/>
        <w:ind w:left="1985" w:hanging="1985"/>
        <w:rPr>
          <w:rFonts w:ascii="Arial" w:eastAsia="Times New Roman" w:hAnsi="Arial" w:cs="Arial"/>
          <w:b/>
          <w:sz w:val="22"/>
          <w:szCs w:val="22"/>
        </w:rPr>
      </w:pPr>
      <w:r w:rsidRPr="00AB7991">
        <w:rPr>
          <w:rFonts w:ascii="Arial" w:eastAsia="Times New Roman" w:hAnsi="Arial" w:cs="Arial"/>
          <w:b/>
          <w:sz w:val="22"/>
          <w:szCs w:val="22"/>
        </w:rPr>
        <w:t>Send any reply LS to:</w:t>
      </w:r>
      <w:r w:rsidRPr="00AB7991">
        <w:rPr>
          <w:rFonts w:ascii="Arial" w:eastAsia="Times New Roman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AB7991">
          <w:rPr>
            <w:rFonts w:ascii="Arial" w:eastAsia="Times New Roman" w:hAnsi="Arial" w:cs="Arial"/>
            <w:b/>
            <w:color w:val="0563C1"/>
            <w:sz w:val="22"/>
            <w:u w:val="single"/>
          </w:rPr>
          <w:t>mailto:3GPPLiaison@etsi.org</w:t>
        </w:r>
      </w:hyperlink>
    </w:p>
    <w:p w:rsidR="00AB7991" w:rsidRPr="00AB7991" w:rsidRDefault="00AB7991" w:rsidP="00AB7991">
      <w:pPr>
        <w:spacing w:after="60"/>
        <w:ind w:left="1985" w:hanging="1985"/>
        <w:rPr>
          <w:rFonts w:ascii="Arial" w:eastAsia="Times New Roman" w:hAnsi="Arial" w:cs="Arial"/>
          <w:b/>
        </w:rPr>
      </w:pPr>
    </w:p>
    <w:p w:rsidR="00AB7991" w:rsidRPr="00AB7991" w:rsidRDefault="00AB7991" w:rsidP="00AB7991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B7991">
        <w:rPr>
          <w:rFonts w:ascii="Arial" w:eastAsia="Times New Roman" w:hAnsi="Arial" w:cs="Arial"/>
          <w:b/>
        </w:rPr>
        <w:t>Attachments:</w:t>
      </w:r>
      <w:r w:rsidRPr="00AB7991">
        <w:rPr>
          <w:rFonts w:ascii="Arial" w:eastAsia="Times New Roman" w:hAnsi="Arial" w:cs="Arial"/>
          <w:bCs/>
        </w:rPr>
        <w:tab/>
      </w:r>
      <w:r w:rsidRPr="00AB7991">
        <w:rPr>
          <w:rFonts w:ascii="Arial" w:eastAsia="Times New Roman" w:hAnsi="Arial" w:cs="Arial"/>
          <w:b/>
          <w:bCs/>
          <w:sz w:val="22"/>
          <w:szCs w:val="22"/>
        </w:rPr>
        <w:t>None</w:t>
      </w:r>
    </w:p>
    <w:p w:rsidR="00AB7991" w:rsidRPr="00AB7991" w:rsidRDefault="00AB7991" w:rsidP="00AB799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AB7991">
        <w:rPr>
          <w:rFonts w:ascii="Arial" w:eastAsia="Times New Roman" w:hAnsi="Arial"/>
          <w:sz w:val="36"/>
        </w:rPr>
        <w:t>1</w:t>
      </w:r>
      <w:r w:rsidRPr="00AB7991">
        <w:rPr>
          <w:rFonts w:ascii="Arial" w:eastAsia="Times New Roman" w:hAnsi="Arial"/>
          <w:sz w:val="36"/>
        </w:rPr>
        <w:tab/>
        <w:t>Overall description</w:t>
      </w:r>
    </w:p>
    <w:p w:rsidR="00AB7991" w:rsidRDefault="00AB7991" w:rsidP="00AB7991">
      <w:pPr>
        <w:rPr>
          <w:lang w:eastAsia="zh-CN"/>
        </w:rPr>
      </w:pPr>
      <w:r w:rsidRPr="00AB7991">
        <w:rPr>
          <w:rFonts w:eastAsia="Times New Roman"/>
        </w:rPr>
        <w:t xml:space="preserve">RAN3 </w:t>
      </w:r>
      <w:r w:rsidR="00060C03">
        <w:rPr>
          <w:rFonts w:eastAsiaTheme="minorEastAsia" w:hint="eastAsia"/>
          <w:lang w:eastAsia="zh-CN"/>
        </w:rPr>
        <w:t xml:space="preserve">has discussed the topic on RAN Visible QoE (RVQOE), and </w:t>
      </w:r>
      <w:r w:rsidR="00B346AD">
        <w:rPr>
          <w:rFonts w:eastAsiaTheme="minorEastAsia" w:hint="eastAsia"/>
          <w:lang w:eastAsia="zh-CN"/>
        </w:rPr>
        <w:t>identifies there might be a need to introduce RVQOE related UE capability</w:t>
      </w:r>
      <w:r w:rsidR="00060C03">
        <w:rPr>
          <w:rFonts w:eastAsiaTheme="minorEastAsia" w:hint="eastAsia"/>
          <w:lang w:eastAsia="zh-CN"/>
        </w:rPr>
        <w:t>, i.e. the UE is assumed to indicate to the RAN its capability with respect to providing RVQOE metrics</w:t>
      </w:r>
      <w:r w:rsidRPr="00AB7991">
        <w:rPr>
          <w:rFonts w:hint="eastAsia"/>
          <w:lang w:eastAsia="zh-CN"/>
        </w:rPr>
        <w:t>.</w:t>
      </w:r>
    </w:p>
    <w:p w:rsidR="00060C03" w:rsidRPr="00AB7991" w:rsidRDefault="00060C03" w:rsidP="00AB7991">
      <w:pPr>
        <w:rPr>
          <w:lang w:eastAsia="zh-CN"/>
        </w:rPr>
      </w:pPr>
    </w:p>
    <w:p w:rsidR="00AB7991" w:rsidRPr="00AB7991" w:rsidRDefault="00AB7991" w:rsidP="00AB799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AB7991">
        <w:rPr>
          <w:rFonts w:ascii="Arial" w:eastAsia="Times New Roman" w:hAnsi="Arial"/>
          <w:sz w:val="36"/>
        </w:rPr>
        <w:t>2</w:t>
      </w:r>
      <w:r w:rsidRPr="00AB7991">
        <w:rPr>
          <w:rFonts w:ascii="Arial" w:eastAsia="Times New Roman" w:hAnsi="Arial"/>
          <w:sz w:val="36"/>
        </w:rPr>
        <w:tab/>
        <w:t>Actions</w:t>
      </w:r>
    </w:p>
    <w:p w:rsidR="00AB7991" w:rsidRPr="00AB7991" w:rsidRDefault="00AB7991" w:rsidP="00AB7991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B7991">
        <w:rPr>
          <w:rFonts w:ascii="Arial" w:eastAsia="Times New Roman" w:hAnsi="Arial" w:cs="Arial"/>
          <w:b/>
        </w:rPr>
        <w:t>To RAN</w:t>
      </w:r>
      <w:r w:rsidRPr="00AB7991">
        <w:rPr>
          <w:rFonts w:ascii="Arial" w:hAnsi="Arial" w:cs="Arial" w:hint="eastAsia"/>
          <w:b/>
          <w:lang w:eastAsia="zh-CN"/>
        </w:rPr>
        <w:t>2</w:t>
      </w:r>
    </w:p>
    <w:p w:rsidR="00AB7991" w:rsidRPr="00AB7991" w:rsidRDefault="00AB7991" w:rsidP="00AB7991">
      <w:pPr>
        <w:spacing w:after="120"/>
        <w:ind w:left="993" w:hanging="993"/>
        <w:rPr>
          <w:lang w:eastAsia="zh-CN"/>
        </w:rPr>
      </w:pPr>
      <w:r w:rsidRPr="00AB7991">
        <w:rPr>
          <w:rFonts w:ascii="Arial" w:eastAsia="Times New Roman" w:hAnsi="Arial" w:cs="Arial"/>
          <w:b/>
        </w:rPr>
        <w:t xml:space="preserve">ACTION: </w:t>
      </w:r>
      <w:r w:rsidRPr="00AB7991">
        <w:rPr>
          <w:rFonts w:eastAsia="Times New Roman"/>
        </w:rPr>
        <w:t>RAN3 respectfully asks RAN</w:t>
      </w:r>
      <w:r w:rsidRPr="00AB7991">
        <w:rPr>
          <w:rFonts w:hint="eastAsia"/>
          <w:lang w:eastAsia="zh-CN"/>
        </w:rPr>
        <w:t>2</w:t>
      </w:r>
      <w:r w:rsidRPr="00AB7991">
        <w:rPr>
          <w:rFonts w:eastAsia="Times New Roman"/>
        </w:rPr>
        <w:t xml:space="preserve"> to </w:t>
      </w:r>
      <w:r w:rsidR="00275946">
        <w:rPr>
          <w:rFonts w:eastAsiaTheme="minorEastAsia" w:hint="eastAsia"/>
          <w:lang w:eastAsia="zh-CN"/>
        </w:rPr>
        <w:t>consider the need and how to introduce RVQOE related UE capability</w:t>
      </w:r>
      <w:r w:rsidRPr="00AB7991">
        <w:rPr>
          <w:rFonts w:eastAsia="Times New Roman"/>
        </w:rPr>
        <w:t>.</w:t>
      </w:r>
    </w:p>
    <w:p w:rsidR="00AB7991" w:rsidRPr="00AB7991" w:rsidRDefault="00AB7991" w:rsidP="00AB799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 w:cs="Arial"/>
          <w:bCs/>
          <w:sz w:val="36"/>
          <w:szCs w:val="36"/>
        </w:rPr>
      </w:pPr>
      <w:r w:rsidRPr="00AB7991">
        <w:rPr>
          <w:rFonts w:ascii="Arial" w:eastAsia="Times New Roman" w:hAnsi="Arial"/>
          <w:sz w:val="36"/>
          <w:szCs w:val="36"/>
        </w:rPr>
        <w:t>3</w:t>
      </w:r>
      <w:r w:rsidRPr="00AB7991">
        <w:rPr>
          <w:rFonts w:ascii="Arial" w:eastAsia="Times New Roman" w:hAnsi="Arial"/>
          <w:sz w:val="36"/>
          <w:szCs w:val="36"/>
        </w:rPr>
        <w:tab/>
        <w:t xml:space="preserve">Dates of next </w:t>
      </w:r>
      <w:r w:rsidRPr="00AB7991">
        <w:rPr>
          <w:rFonts w:ascii="Arial" w:eastAsia="Times New Roman" w:hAnsi="Arial" w:cs="Arial"/>
          <w:sz w:val="36"/>
          <w:szCs w:val="36"/>
        </w:rPr>
        <w:t>RAN3</w:t>
      </w:r>
      <w:r w:rsidRPr="00AB7991">
        <w:rPr>
          <w:rFonts w:ascii="Arial" w:eastAsia="Times New Roman" w:hAnsi="Arial" w:cs="Arial"/>
          <w:bCs/>
          <w:sz w:val="36"/>
          <w:szCs w:val="36"/>
        </w:rPr>
        <w:t xml:space="preserve"> </w:t>
      </w:r>
      <w:r w:rsidRPr="00AB7991">
        <w:rPr>
          <w:rFonts w:ascii="Arial" w:eastAsia="Times New Roman" w:hAnsi="Arial"/>
          <w:sz w:val="36"/>
          <w:szCs w:val="36"/>
        </w:rPr>
        <w:t>meetings</w:t>
      </w:r>
    </w:p>
    <w:p w:rsidR="00AB7991" w:rsidRPr="00AB7991" w:rsidRDefault="00AB7991" w:rsidP="00AB7991">
      <w:pPr>
        <w:rPr>
          <w:rFonts w:eastAsia="Times New Roman"/>
          <w:lang w:val="en-US"/>
        </w:rPr>
      </w:pPr>
      <w:r w:rsidRPr="00AB7991">
        <w:rPr>
          <w:rFonts w:eastAsia="Times New Roman"/>
        </w:rPr>
        <w:t>3GPP TSG RAN3#114e</w:t>
      </w:r>
      <w:r w:rsidRPr="00AB7991">
        <w:rPr>
          <w:rFonts w:eastAsia="Times New Roman"/>
        </w:rPr>
        <w:tab/>
      </w:r>
      <w:r w:rsidRPr="00AB7991">
        <w:rPr>
          <w:rFonts w:eastAsia="Times New Roman"/>
        </w:rPr>
        <w:tab/>
        <w:t>11/2021</w:t>
      </w:r>
      <w:r w:rsidRPr="00AB7991">
        <w:rPr>
          <w:rFonts w:eastAsia="Times New Roman"/>
        </w:rPr>
        <w:tab/>
        <w:t>E-Meeting</w:t>
      </w:r>
    </w:p>
    <w:p w:rsidR="00AB7991" w:rsidRPr="00AB7991" w:rsidRDefault="00AB7991" w:rsidP="00AB7991">
      <w:pPr>
        <w:rPr>
          <w:rFonts w:eastAsia="Times New Roman"/>
          <w:lang w:val="en-US" w:eastAsia="zh-CN"/>
        </w:rPr>
      </w:pPr>
      <w:r w:rsidRPr="00AB7991">
        <w:rPr>
          <w:rFonts w:eastAsia="Times New Roman"/>
        </w:rPr>
        <w:t>3GPP TSG RAN3#11</w:t>
      </w:r>
      <w:r w:rsidRPr="00AB7991">
        <w:rPr>
          <w:rFonts w:hint="eastAsia"/>
          <w:lang w:eastAsia="zh-CN"/>
        </w:rPr>
        <w:t>4bis-</w:t>
      </w:r>
      <w:r w:rsidRPr="00AB7991">
        <w:rPr>
          <w:rFonts w:eastAsia="Times New Roman"/>
        </w:rPr>
        <w:t>e</w:t>
      </w:r>
      <w:r w:rsidRPr="00AB7991">
        <w:rPr>
          <w:rFonts w:ascii="Arial" w:eastAsia="Times New Roman" w:hAnsi="Arial" w:cs="Arial"/>
          <w:bCs/>
        </w:rPr>
        <w:tab/>
      </w:r>
      <w:r w:rsidRPr="00AB7991">
        <w:rPr>
          <w:rFonts w:ascii="Arial" w:eastAsia="Times New Roman" w:hAnsi="Arial" w:cs="Arial"/>
          <w:bCs/>
        </w:rPr>
        <w:tab/>
      </w:r>
      <w:r w:rsidRPr="00AB7991">
        <w:rPr>
          <w:rFonts w:eastAsia="Times New Roman"/>
        </w:rPr>
        <w:t>0</w:t>
      </w:r>
      <w:r w:rsidRPr="00AB7991">
        <w:rPr>
          <w:rFonts w:hint="eastAsia"/>
          <w:lang w:eastAsia="zh-CN"/>
        </w:rPr>
        <w:t>1</w:t>
      </w:r>
      <w:r w:rsidRPr="00AB7991">
        <w:rPr>
          <w:rFonts w:eastAsia="Times New Roman"/>
        </w:rPr>
        <w:t>/202</w:t>
      </w:r>
      <w:r w:rsidRPr="00AB7991">
        <w:rPr>
          <w:rFonts w:hint="eastAsia"/>
          <w:lang w:eastAsia="zh-CN"/>
        </w:rPr>
        <w:t>2</w:t>
      </w:r>
      <w:r w:rsidRPr="00AB7991">
        <w:rPr>
          <w:rFonts w:eastAsia="Times New Roman"/>
        </w:rPr>
        <w:tab/>
        <w:t>E-Meeting</w:t>
      </w:r>
    </w:p>
    <w:p w:rsidR="00AB7991" w:rsidRPr="00CD4C7B" w:rsidRDefault="00AB7991" w:rsidP="00AB7991">
      <w:pPr>
        <w:overflowPunct w:val="0"/>
        <w:autoSpaceDE w:val="0"/>
        <w:autoSpaceDN w:val="0"/>
        <w:adjustRightInd w:val="0"/>
        <w:textAlignment w:val="baseline"/>
      </w:pPr>
    </w:p>
    <w:sectPr w:rsidR="00AB7991" w:rsidRPr="00CD4C7B" w:rsidSect="00F0548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84D" w:rsidRDefault="009B684D">
      <w:r>
        <w:separator/>
      </w:r>
    </w:p>
  </w:endnote>
  <w:endnote w:type="continuationSeparator" w:id="0">
    <w:p w:rsidR="009B684D" w:rsidRDefault="009B6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84D" w:rsidRDefault="009B684D">
      <w:r>
        <w:separator/>
      </w:r>
    </w:p>
  </w:footnote>
  <w:footnote w:type="continuationSeparator" w:id="0">
    <w:p w:rsidR="009B684D" w:rsidRDefault="009B68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5848D3"/>
    <w:multiLevelType w:val="hybridMultilevel"/>
    <w:tmpl w:val="BC440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FC443B"/>
    <w:multiLevelType w:val="hybridMultilevel"/>
    <w:tmpl w:val="F11C5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12E65"/>
    <w:multiLevelType w:val="hybridMultilevel"/>
    <w:tmpl w:val="1F4E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444955"/>
    <w:multiLevelType w:val="hybridMultilevel"/>
    <w:tmpl w:val="783C347C"/>
    <w:lvl w:ilvl="0" w:tplc="D33EA7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118461E"/>
    <w:multiLevelType w:val="hybridMultilevel"/>
    <w:tmpl w:val="69601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7B3EC3"/>
    <w:multiLevelType w:val="hybridMultilevel"/>
    <w:tmpl w:val="0C743798"/>
    <w:lvl w:ilvl="0" w:tplc="B134C0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5B736F"/>
    <w:multiLevelType w:val="hybridMultilevel"/>
    <w:tmpl w:val="4802FC74"/>
    <w:lvl w:ilvl="0" w:tplc="971CBA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D31756B"/>
    <w:multiLevelType w:val="hybridMultilevel"/>
    <w:tmpl w:val="93803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BD2908"/>
    <w:multiLevelType w:val="hybridMultilevel"/>
    <w:tmpl w:val="897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6284D74"/>
    <w:multiLevelType w:val="hybridMultilevel"/>
    <w:tmpl w:val="5C66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F8137E"/>
    <w:multiLevelType w:val="hybridMultilevel"/>
    <w:tmpl w:val="1D56C8D6"/>
    <w:lvl w:ilvl="0" w:tplc="D656454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7531A9F"/>
    <w:multiLevelType w:val="hybridMultilevel"/>
    <w:tmpl w:val="E500C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6F5C18"/>
    <w:multiLevelType w:val="hybridMultilevel"/>
    <w:tmpl w:val="9B6C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48E4B33"/>
    <w:multiLevelType w:val="hybridMultilevel"/>
    <w:tmpl w:val="4066DA8E"/>
    <w:lvl w:ilvl="0" w:tplc="ED0C633C">
      <w:start w:val="4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91D67C1"/>
    <w:multiLevelType w:val="hybridMultilevel"/>
    <w:tmpl w:val="3AEE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DA5A50"/>
    <w:multiLevelType w:val="hybridMultilevel"/>
    <w:tmpl w:val="D8782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C03CC3"/>
    <w:multiLevelType w:val="hybridMultilevel"/>
    <w:tmpl w:val="08A02672"/>
    <w:lvl w:ilvl="0" w:tplc="76C012F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DC022D7"/>
    <w:multiLevelType w:val="hybridMultilevel"/>
    <w:tmpl w:val="E6B2D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DC3C73"/>
    <w:multiLevelType w:val="hybridMultilevel"/>
    <w:tmpl w:val="B35A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594244"/>
    <w:multiLevelType w:val="hybridMultilevel"/>
    <w:tmpl w:val="C3E498AC"/>
    <w:lvl w:ilvl="0" w:tplc="C76870E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9493856"/>
    <w:multiLevelType w:val="hybridMultilevel"/>
    <w:tmpl w:val="564C3DD2"/>
    <w:lvl w:ilvl="0" w:tplc="A19A3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FD2711E"/>
    <w:multiLevelType w:val="hybridMultilevel"/>
    <w:tmpl w:val="A4BC65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23"/>
  </w:num>
  <w:num w:numId="6">
    <w:abstractNumId w:val="6"/>
  </w:num>
  <w:num w:numId="7">
    <w:abstractNumId w:val="9"/>
  </w:num>
  <w:num w:numId="8">
    <w:abstractNumId w:val="4"/>
  </w:num>
  <w:num w:numId="9">
    <w:abstractNumId w:val="24"/>
  </w:num>
  <w:num w:numId="10">
    <w:abstractNumId w:val="26"/>
  </w:num>
  <w:num w:numId="11">
    <w:abstractNumId w:val="12"/>
  </w:num>
  <w:num w:numId="12">
    <w:abstractNumId w:val="5"/>
  </w:num>
  <w:num w:numId="13">
    <w:abstractNumId w:val="3"/>
  </w:num>
  <w:num w:numId="14">
    <w:abstractNumId w:val="17"/>
  </w:num>
  <w:num w:numId="15">
    <w:abstractNumId w:val="14"/>
  </w:num>
  <w:num w:numId="16">
    <w:abstractNumId w:val="11"/>
  </w:num>
  <w:num w:numId="17">
    <w:abstractNumId w:val="22"/>
  </w:num>
  <w:num w:numId="18">
    <w:abstractNumId w:val="8"/>
  </w:num>
  <w:num w:numId="19">
    <w:abstractNumId w:val="27"/>
  </w:num>
  <w:num w:numId="20">
    <w:abstractNumId w:val="16"/>
  </w:num>
  <w:num w:numId="21">
    <w:abstractNumId w:val="30"/>
  </w:num>
  <w:num w:numId="22">
    <w:abstractNumId w:val="19"/>
  </w:num>
  <w:num w:numId="23">
    <w:abstractNumId w:val="20"/>
  </w:num>
  <w:num w:numId="24">
    <w:abstractNumId w:val="1"/>
  </w:num>
  <w:num w:numId="25">
    <w:abstractNumId w:val="7"/>
  </w:num>
  <w:num w:numId="26">
    <w:abstractNumId w:val="18"/>
  </w:num>
  <w:num w:numId="27">
    <w:abstractNumId w:val="25"/>
  </w:num>
  <w:num w:numId="28">
    <w:abstractNumId w:val="29"/>
  </w:num>
  <w:num w:numId="29">
    <w:abstractNumId w:val="15"/>
  </w:num>
  <w:num w:numId="30">
    <w:abstractNumId w:val="10"/>
  </w:num>
  <w:num w:numId="31">
    <w:abstractNumId w:val="28"/>
  </w:num>
  <w:num w:numId="32">
    <w:abstractNumId w:val="21"/>
  </w:num>
  <w:num w:numId="3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277F"/>
    <w:rsid w:val="000051BB"/>
    <w:rsid w:val="00014901"/>
    <w:rsid w:val="00026FCE"/>
    <w:rsid w:val="000302C1"/>
    <w:rsid w:val="00033397"/>
    <w:rsid w:val="00033653"/>
    <w:rsid w:val="00034701"/>
    <w:rsid w:val="00035677"/>
    <w:rsid w:val="000365C3"/>
    <w:rsid w:val="00040095"/>
    <w:rsid w:val="00044A39"/>
    <w:rsid w:val="00053865"/>
    <w:rsid w:val="00060C03"/>
    <w:rsid w:val="0006135D"/>
    <w:rsid w:val="00061FBE"/>
    <w:rsid w:val="00075453"/>
    <w:rsid w:val="00077C88"/>
    <w:rsid w:val="00080512"/>
    <w:rsid w:val="0008088B"/>
    <w:rsid w:val="00087CC8"/>
    <w:rsid w:val="00090468"/>
    <w:rsid w:val="00093882"/>
    <w:rsid w:val="00093977"/>
    <w:rsid w:val="00093C96"/>
    <w:rsid w:val="00096258"/>
    <w:rsid w:val="000A3B6D"/>
    <w:rsid w:val="000B4D19"/>
    <w:rsid w:val="000B7BCF"/>
    <w:rsid w:val="000C22BC"/>
    <w:rsid w:val="000C522B"/>
    <w:rsid w:val="000C57AE"/>
    <w:rsid w:val="000C5D78"/>
    <w:rsid w:val="000D51AE"/>
    <w:rsid w:val="000D58AB"/>
    <w:rsid w:val="000D5969"/>
    <w:rsid w:val="000E5B5C"/>
    <w:rsid w:val="000E745A"/>
    <w:rsid w:val="00102DAD"/>
    <w:rsid w:val="00114D8D"/>
    <w:rsid w:val="0011503B"/>
    <w:rsid w:val="00120844"/>
    <w:rsid w:val="001241A8"/>
    <w:rsid w:val="0013035C"/>
    <w:rsid w:val="00144A21"/>
    <w:rsid w:val="00145075"/>
    <w:rsid w:val="00154FEC"/>
    <w:rsid w:val="001568A4"/>
    <w:rsid w:val="00160AF6"/>
    <w:rsid w:val="001619CF"/>
    <w:rsid w:val="00172042"/>
    <w:rsid w:val="001741A0"/>
    <w:rsid w:val="00174FB8"/>
    <w:rsid w:val="001833C6"/>
    <w:rsid w:val="00185F5E"/>
    <w:rsid w:val="00194472"/>
    <w:rsid w:val="00194CD0"/>
    <w:rsid w:val="001A6D8E"/>
    <w:rsid w:val="001B49C9"/>
    <w:rsid w:val="001C28B2"/>
    <w:rsid w:val="001C5DA4"/>
    <w:rsid w:val="001D3C37"/>
    <w:rsid w:val="001D4FB0"/>
    <w:rsid w:val="001D53DE"/>
    <w:rsid w:val="001D7568"/>
    <w:rsid w:val="001E284D"/>
    <w:rsid w:val="001F168B"/>
    <w:rsid w:val="001F5C44"/>
    <w:rsid w:val="001F7831"/>
    <w:rsid w:val="0020111A"/>
    <w:rsid w:val="002029A9"/>
    <w:rsid w:val="00204045"/>
    <w:rsid w:val="00211A7D"/>
    <w:rsid w:val="00215A94"/>
    <w:rsid w:val="00215C7D"/>
    <w:rsid w:val="00216FA7"/>
    <w:rsid w:val="0022606D"/>
    <w:rsid w:val="002267CF"/>
    <w:rsid w:val="00226C8C"/>
    <w:rsid w:val="00231579"/>
    <w:rsid w:val="00241931"/>
    <w:rsid w:val="00244F46"/>
    <w:rsid w:val="00251F10"/>
    <w:rsid w:val="00262113"/>
    <w:rsid w:val="0026430E"/>
    <w:rsid w:val="0026448F"/>
    <w:rsid w:val="00267141"/>
    <w:rsid w:val="002747EC"/>
    <w:rsid w:val="00274B4B"/>
    <w:rsid w:val="00275946"/>
    <w:rsid w:val="002841BD"/>
    <w:rsid w:val="002855BF"/>
    <w:rsid w:val="00295C81"/>
    <w:rsid w:val="00296B72"/>
    <w:rsid w:val="002A7C31"/>
    <w:rsid w:val="002B73BE"/>
    <w:rsid w:val="002C197A"/>
    <w:rsid w:val="002C297C"/>
    <w:rsid w:val="002C2DD0"/>
    <w:rsid w:val="002D257A"/>
    <w:rsid w:val="002E1D57"/>
    <w:rsid w:val="002E3CCA"/>
    <w:rsid w:val="002E61FD"/>
    <w:rsid w:val="002F0D22"/>
    <w:rsid w:val="002F2D95"/>
    <w:rsid w:val="00302217"/>
    <w:rsid w:val="00306E1E"/>
    <w:rsid w:val="00313562"/>
    <w:rsid w:val="0031467C"/>
    <w:rsid w:val="003172DC"/>
    <w:rsid w:val="00320E41"/>
    <w:rsid w:val="00324C92"/>
    <w:rsid w:val="00326069"/>
    <w:rsid w:val="003338C3"/>
    <w:rsid w:val="003366F8"/>
    <w:rsid w:val="00340293"/>
    <w:rsid w:val="003417CA"/>
    <w:rsid w:val="003477E7"/>
    <w:rsid w:val="00353AA3"/>
    <w:rsid w:val="0035462D"/>
    <w:rsid w:val="003577E7"/>
    <w:rsid w:val="00370E42"/>
    <w:rsid w:val="003718CE"/>
    <w:rsid w:val="0038079F"/>
    <w:rsid w:val="00380A4A"/>
    <w:rsid w:val="00382AC9"/>
    <w:rsid w:val="003860EA"/>
    <w:rsid w:val="003954C6"/>
    <w:rsid w:val="00396D0F"/>
    <w:rsid w:val="003A415E"/>
    <w:rsid w:val="003A6810"/>
    <w:rsid w:val="003B40AD"/>
    <w:rsid w:val="003C4E37"/>
    <w:rsid w:val="003C7C12"/>
    <w:rsid w:val="003D7042"/>
    <w:rsid w:val="003E16BE"/>
    <w:rsid w:val="003E1F2D"/>
    <w:rsid w:val="003E4A6A"/>
    <w:rsid w:val="003E7110"/>
    <w:rsid w:val="003F037E"/>
    <w:rsid w:val="003F3B6D"/>
    <w:rsid w:val="003F436D"/>
    <w:rsid w:val="00401855"/>
    <w:rsid w:val="00402B54"/>
    <w:rsid w:val="004032C7"/>
    <w:rsid w:val="00405800"/>
    <w:rsid w:val="00411778"/>
    <w:rsid w:val="004122F0"/>
    <w:rsid w:val="00412662"/>
    <w:rsid w:val="004174BD"/>
    <w:rsid w:val="00456600"/>
    <w:rsid w:val="00460045"/>
    <w:rsid w:val="0046282F"/>
    <w:rsid w:val="00465D71"/>
    <w:rsid w:val="00465FBE"/>
    <w:rsid w:val="004660A0"/>
    <w:rsid w:val="00477455"/>
    <w:rsid w:val="00477D1C"/>
    <w:rsid w:val="004807E3"/>
    <w:rsid w:val="0048130D"/>
    <w:rsid w:val="00485339"/>
    <w:rsid w:val="0048599A"/>
    <w:rsid w:val="00491573"/>
    <w:rsid w:val="00494D12"/>
    <w:rsid w:val="004A0319"/>
    <w:rsid w:val="004B2CFC"/>
    <w:rsid w:val="004B37FD"/>
    <w:rsid w:val="004B7076"/>
    <w:rsid w:val="004D2B50"/>
    <w:rsid w:val="004D3578"/>
    <w:rsid w:val="004D380D"/>
    <w:rsid w:val="004D4405"/>
    <w:rsid w:val="004D5900"/>
    <w:rsid w:val="004E1F6D"/>
    <w:rsid w:val="004E213A"/>
    <w:rsid w:val="004F36E0"/>
    <w:rsid w:val="00500130"/>
    <w:rsid w:val="00501A43"/>
    <w:rsid w:val="00503171"/>
    <w:rsid w:val="00506C28"/>
    <w:rsid w:val="0051770A"/>
    <w:rsid w:val="00523546"/>
    <w:rsid w:val="00534DA0"/>
    <w:rsid w:val="005353ED"/>
    <w:rsid w:val="00540FE3"/>
    <w:rsid w:val="00543E6C"/>
    <w:rsid w:val="00550ACC"/>
    <w:rsid w:val="00551ED6"/>
    <w:rsid w:val="005637F0"/>
    <w:rsid w:val="0056469D"/>
    <w:rsid w:val="0056480F"/>
    <w:rsid w:val="00565087"/>
    <w:rsid w:val="0056573F"/>
    <w:rsid w:val="0057085C"/>
    <w:rsid w:val="00570DEE"/>
    <w:rsid w:val="00573B7D"/>
    <w:rsid w:val="00575B0C"/>
    <w:rsid w:val="0057656C"/>
    <w:rsid w:val="00580A44"/>
    <w:rsid w:val="00584C97"/>
    <w:rsid w:val="005900CE"/>
    <w:rsid w:val="005902DB"/>
    <w:rsid w:val="005920E6"/>
    <w:rsid w:val="00593B6E"/>
    <w:rsid w:val="00594252"/>
    <w:rsid w:val="005A3C46"/>
    <w:rsid w:val="005B2039"/>
    <w:rsid w:val="005B726C"/>
    <w:rsid w:val="005C528A"/>
    <w:rsid w:val="005C6508"/>
    <w:rsid w:val="005D5447"/>
    <w:rsid w:val="005E1A07"/>
    <w:rsid w:val="005F2EDF"/>
    <w:rsid w:val="00602641"/>
    <w:rsid w:val="00611566"/>
    <w:rsid w:val="006208EC"/>
    <w:rsid w:val="00626B25"/>
    <w:rsid w:val="0064411C"/>
    <w:rsid w:val="00645E35"/>
    <w:rsid w:val="00646D99"/>
    <w:rsid w:val="00650084"/>
    <w:rsid w:val="00656910"/>
    <w:rsid w:val="00661F02"/>
    <w:rsid w:val="00666483"/>
    <w:rsid w:val="0067066E"/>
    <w:rsid w:val="00671516"/>
    <w:rsid w:val="0068064C"/>
    <w:rsid w:val="00680C10"/>
    <w:rsid w:val="006856CF"/>
    <w:rsid w:val="00685931"/>
    <w:rsid w:val="006A107E"/>
    <w:rsid w:val="006C5A65"/>
    <w:rsid w:val="006C66D8"/>
    <w:rsid w:val="006D1E24"/>
    <w:rsid w:val="006D2A8E"/>
    <w:rsid w:val="006D7FE4"/>
    <w:rsid w:val="006E08C3"/>
    <w:rsid w:val="006E1417"/>
    <w:rsid w:val="006E2A88"/>
    <w:rsid w:val="006E574C"/>
    <w:rsid w:val="006F6A2C"/>
    <w:rsid w:val="0070051F"/>
    <w:rsid w:val="00706E7F"/>
    <w:rsid w:val="00710201"/>
    <w:rsid w:val="00717A1C"/>
    <w:rsid w:val="00722476"/>
    <w:rsid w:val="00734A5B"/>
    <w:rsid w:val="00735E81"/>
    <w:rsid w:val="00742202"/>
    <w:rsid w:val="00744E76"/>
    <w:rsid w:val="007460EF"/>
    <w:rsid w:val="00757D40"/>
    <w:rsid w:val="00767DB2"/>
    <w:rsid w:val="00781F0F"/>
    <w:rsid w:val="007846F6"/>
    <w:rsid w:val="0078727C"/>
    <w:rsid w:val="0079049D"/>
    <w:rsid w:val="0079289B"/>
    <w:rsid w:val="00792DBB"/>
    <w:rsid w:val="007A72E5"/>
    <w:rsid w:val="007B18D8"/>
    <w:rsid w:val="007B3472"/>
    <w:rsid w:val="007B7D44"/>
    <w:rsid w:val="007C095F"/>
    <w:rsid w:val="007C485C"/>
    <w:rsid w:val="007C61C3"/>
    <w:rsid w:val="007F013C"/>
    <w:rsid w:val="007F1EE8"/>
    <w:rsid w:val="007F3526"/>
    <w:rsid w:val="008028A4"/>
    <w:rsid w:val="00812B0C"/>
    <w:rsid w:val="00813245"/>
    <w:rsid w:val="008155EF"/>
    <w:rsid w:val="008255CD"/>
    <w:rsid w:val="008265B1"/>
    <w:rsid w:val="00831184"/>
    <w:rsid w:val="00831976"/>
    <w:rsid w:val="00834D93"/>
    <w:rsid w:val="00844C28"/>
    <w:rsid w:val="00845797"/>
    <w:rsid w:val="00845F5F"/>
    <w:rsid w:val="00846641"/>
    <w:rsid w:val="0084772B"/>
    <w:rsid w:val="008520D0"/>
    <w:rsid w:val="0085690C"/>
    <w:rsid w:val="00860D57"/>
    <w:rsid w:val="00862B60"/>
    <w:rsid w:val="00870DAD"/>
    <w:rsid w:val="008768CA"/>
    <w:rsid w:val="00877E9F"/>
    <w:rsid w:val="00877EF9"/>
    <w:rsid w:val="00880559"/>
    <w:rsid w:val="00883D16"/>
    <w:rsid w:val="00892D28"/>
    <w:rsid w:val="008A203C"/>
    <w:rsid w:val="008A2AAB"/>
    <w:rsid w:val="008A2D12"/>
    <w:rsid w:val="008B4F7A"/>
    <w:rsid w:val="008B5306"/>
    <w:rsid w:val="008B7FB0"/>
    <w:rsid w:val="008C15EA"/>
    <w:rsid w:val="008C35C7"/>
    <w:rsid w:val="008C42B8"/>
    <w:rsid w:val="008D59EB"/>
    <w:rsid w:val="008E3E5F"/>
    <w:rsid w:val="008F6C6B"/>
    <w:rsid w:val="0090187C"/>
    <w:rsid w:val="0090271F"/>
    <w:rsid w:val="00902DB9"/>
    <w:rsid w:val="0090360A"/>
    <w:rsid w:val="0090466A"/>
    <w:rsid w:val="009215C5"/>
    <w:rsid w:val="00922A55"/>
    <w:rsid w:val="00936071"/>
    <w:rsid w:val="00940212"/>
    <w:rsid w:val="009420CD"/>
    <w:rsid w:val="00942E6A"/>
    <w:rsid w:val="00942EC2"/>
    <w:rsid w:val="009458F0"/>
    <w:rsid w:val="00946745"/>
    <w:rsid w:val="0094798C"/>
    <w:rsid w:val="0095382B"/>
    <w:rsid w:val="00955470"/>
    <w:rsid w:val="00961B32"/>
    <w:rsid w:val="00965256"/>
    <w:rsid w:val="009656AD"/>
    <w:rsid w:val="00965923"/>
    <w:rsid w:val="00970DB3"/>
    <w:rsid w:val="00974BB0"/>
    <w:rsid w:val="00975439"/>
    <w:rsid w:val="00984778"/>
    <w:rsid w:val="00985BA5"/>
    <w:rsid w:val="009871BA"/>
    <w:rsid w:val="00995433"/>
    <w:rsid w:val="009A0AF3"/>
    <w:rsid w:val="009A1E2F"/>
    <w:rsid w:val="009A1E95"/>
    <w:rsid w:val="009A5150"/>
    <w:rsid w:val="009B028B"/>
    <w:rsid w:val="009B05FC"/>
    <w:rsid w:val="009B07CD"/>
    <w:rsid w:val="009B16DE"/>
    <w:rsid w:val="009B32E5"/>
    <w:rsid w:val="009B684D"/>
    <w:rsid w:val="009C19E9"/>
    <w:rsid w:val="009C21AE"/>
    <w:rsid w:val="009C301B"/>
    <w:rsid w:val="009C3192"/>
    <w:rsid w:val="009D2DA6"/>
    <w:rsid w:val="009D38BC"/>
    <w:rsid w:val="009E1724"/>
    <w:rsid w:val="009F22DB"/>
    <w:rsid w:val="009F3B87"/>
    <w:rsid w:val="00A06B9E"/>
    <w:rsid w:val="00A1053B"/>
    <w:rsid w:val="00A10F02"/>
    <w:rsid w:val="00A13034"/>
    <w:rsid w:val="00A15105"/>
    <w:rsid w:val="00A204CA"/>
    <w:rsid w:val="00A242F5"/>
    <w:rsid w:val="00A24474"/>
    <w:rsid w:val="00A3562E"/>
    <w:rsid w:val="00A44239"/>
    <w:rsid w:val="00A44AA1"/>
    <w:rsid w:val="00A53724"/>
    <w:rsid w:val="00A7134D"/>
    <w:rsid w:val="00A82346"/>
    <w:rsid w:val="00A9671C"/>
    <w:rsid w:val="00AA0E96"/>
    <w:rsid w:val="00AA1553"/>
    <w:rsid w:val="00AA4058"/>
    <w:rsid w:val="00AB1408"/>
    <w:rsid w:val="00AB43D5"/>
    <w:rsid w:val="00AB504B"/>
    <w:rsid w:val="00AB556A"/>
    <w:rsid w:val="00AB7991"/>
    <w:rsid w:val="00AD0F1D"/>
    <w:rsid w:val="00AD2619"/>
    <w:rsid w:val="00AD323A"/>
    <w:rsid w:val="00AD7EB7"/>
    <w:rsid w:val="00AE06A4"/>
    <w:rsid w:val="00AE370F"/>
    <w:rsid w:val="00AE5998"/>
    <w:rsid w:val="00AE71BB"/>
    <w:rsid w:val="00AE72FA"/>
    <w:rsid w:val="00B03536"/>
    <w:rsid w:val="00B0648D"/>
    <w:rsid w:val="00B06B21"/>
    <w:rsid w:val="00B11743"/>
    <w:rsid w:val="00B14A0B"/>
    <w:rsid w:val="00B14AC3"/>
    <w:rsid w:val="00B15449"/>
    <w:rsid w:val="00B2397F"/>
    <w:rsid w:val="00B24043"/>
    <w:rsid w:val="00B33AF3"/>
    <w:rsid w:val="00B346AD"/>
    <w:rsid w:val="00B36BDD"/>
    <w:rsid w:val="00B42A08"/>
    <w:rsid w:val="00B47FD1"/>
    <w:rsid w:val="00B5060B"/>
    <w:rsid w:val="00B516BB"/>
    <w:rsid w:val="00B6563D"/>
    <w:rsid w:val="00B65C41"/>
    <w:rsid w:val="00B74842"/>
    <w:rsid w:val="00BA28EB"/>
    <w:rsid w:val="00BA391E"/>
    <w:rsid w:val="00BA59FC"/>
    <w:rsid w:val="00BA6D6A"/>
    <w:rsid w:val="00BA7FDD"/>
    <w:rsid w:val="00BB7514"/>
    <w:rsid w:val="00BC1C96"/>
    <w:rsid w:val="00BC51ED"/>
    <w:rsid w:val="00BD43C7"/>
    <w:rsid w:val="00BD5535"/>
    <w:rsid w:val="00BD67B1"/>
    <w:rsid w:val="00BE2945"/>
    <w:rsid w:val="00C07B22"/>
    <w:rsid w:val="00C12B51"/>
    <w:rsid w:val="00C1317F"/>
    <w:rsid w:val="00C1746A"/>
    <w:rsid w:val="00C2322A"/>
    <w:rsid w:val="00C24650"/>
    <w:rsid w:val="00C25AAF"/>
    <w:rsid w:val="00C27B36"/>
    <w:rsid w:val="00C33079"/>
    <w:rsid w:val="00C330DF"/>
    <w:rsid w:val="00C43FD6"/>
    <w:rsid w:val="00C47D2D"/>
    <w:rsid w:val="00C507DA"/>
    <w:rsid w:val="00C50A9A"/>
    <w:rsid w:val="00C556FB"/>
    <w:rsid w:val="00C55DE9"/>
    <w:rsid w:val="00C62547"/>
    <w:rsid w:val="00C6360C"/>
    <w:rsid w:val="00C6448B"/>
    <w:rsid w:val="00C746FD"/>
    <w:rsid w:val="00C768BB"/>
    <w:rsid w:val="00C83A13"/>
    <w:rsid w:val="00C86833"/>
    <w:rsid w:val="00C9068C"/>
    <w:rsid w:val="00C92967"/>
    <w:rsid w:val="00C97B08"/>
    <w:rsid w:val="00C97DD9"/>
    <w:rsid w:val="00CA0C6F"/>
    <w:rsid w:val="00CA26C0"/>
    <w:rsid w:val="00CA3D0C"/>
    <w:rsid w:val="00CA509C"/>
    <w:rsid w:val="00CA654B"/>
    <w:rsid w:val="00CB474B"/>
    <w:rsid w:val="00CD0243"/>
    <w:rsid w:val="00CD0649"/>
    <w:rsid w:val="00CD3D99"/>
    <w:rsid w:val="00CD4C7B"/>
    <w:rsid w:val="00CD6435"/>
    <w:rsid w:val="00CD74AB"/>
    <w:rsid w:val="00CE1251"/>
    <w:rsid w:val="00CE3213"/>
    <w:rsid w:val="00CE51B6"/>
    <w:rsid w:val="00CE56D2"/>
    <w:rsid w:val="00D00063"/>
    <w:rsid w:val="00D0075D"/>
    <w:rsid w:val="00D11A22"/>
    <w:rsid w:val="00D3258F"/>
    <w:rsid w:val="00D33622"/>
    <w:rsid w:val="00D34B1E"/>
    <w:rsid w:val="00D402F5"/>
    <w:rsid w:val="00D43109"/>
    <w:rsid w:val="00D557A1"/>
    <w:rsid w:val="00D679C7"/>
    <w:rsid w:val="00D738D6"/>
    <w:rsid w:val="00D80795"/>
    <w:rsid w:val="00D80A08"/>
    <w:rsid w:val="00D80C75"/>
    <w:rsid w:val="00D80CD7"/>
    <w:rsid w:val="00D80FF6"/>
    <w:rsid w:val="00D8542C"/>
    <w:rsid w:val="00D85FEB"/>
    <w:rsid w:val="00D87E00"/>
    <w:rsid w:val="00D9134D"/>
    <w:rsid w:val="00D95AF8"/>
    <w:rsid w:val="00D96D11"/>
    <w:rsid w:val="00DA5616"/>
    <w:rsid w:val="00DA7A03"/>
    <w:rsid w:val="00DB1818"/>
    <w:rsid w:val="00DB182D"/>
    <w:rsid w:val="00DC309B"/>
    <w:rsid w:val="00DC4DA2"/>
    <w:rsid w:val="00DC5F65"/>
    <w:rsid w:val="00DE0D91"/>
    <w:rsid w:val="00DE17D1"/>
    <w:rsid w:val="00E02E71"/>
    <w:rsid w:val="00E0571F"/>
    <w:rsid w:val="00E062E3"/>
    <w:rsid w:val="00E1680E"/>
    <w:rsid w:val="00E30BB2"/>
    <w:rsid w:val="00E35CDA"/>
    <w:rsid w:val="00E36407"/>
    <w:rsid w:val="00E4091C"/>
    <w:rsid w:val="00E41065"/>
    <w:rsid w:val="00E51F46"/>
    <w:rsid w:val="00E57D6B"/>
    <w:rsid w:val="00E61B39"/>
    <w:rsid w:val="00E62835"/>
    <w:rsid w:val="00E6390C"/>
    <w:rsid w:val="00E64523"/>
    <w:rsid w:val="00E77645"/>
    <w:rsid w:val="00E83697"/>
    <w:rsid w:val="00E83B14"/>
    <w:rsid w:val="00EC0B53"/>
    <w:rsid w:val="00EC198A"/>
    <w:rsid w:val="00EC4A25"/>
    <w:rsid w:val="00ED645E"/>
    <w:rsid w:val="00ED7BA2"/>
    <w:rsid w:val="00EE217F"/>
    <w:rsid w:val="00EE44AD"/>
    <w:rsid w:val="00F0103A"/>
    <w:rsid w:val="00F025A2"/>
    <w:rsid w:val="00F0548C"/>
    <w:rsid w:val="00F0662D"/>
    <w:rsid w:val="00F068B5"/>
    <w:rsid w:val="00F07388"/>
    <w:rsid w:val="00F07FD6"/>
    <w:rsid w:val="00F1519B"/>
    <w:rsid w:val="00F2026E"/>
    <w:rsid w:val="00F21E8D"/>
    <w:rsid w:val="00F2210A"/>
    <w:rsid w:val="00F24379"/>
    <w:rsid w:val="00F3031B"/>
    <w:rsid w:val="00F33006"/>
    <w:rsid w:val="00F37743"/>
    <w:rsid w:val="00F43429"/>
    <w:rsid w:val="00F44FCE"/>
    <w:rsid w:val="00F4589D"/>
    <w:rsid w:val="00F4667C"/>
    <w:rsid w:val="00F472A7"/>
    <w:rsid w:val="00F4731F"/>
    <w:rsid w:val="00F53AAD"/>
    <w:rsid w:val="00F53B29"/>
    <w:rsid w:val="00F54A3D"/>
    <w:rsid w:val="00F54F7D"/>
    <w:rsid w:val="00F653B8"/>
    <w:rsid w:val="00F71B89"/>
    <w:rsid w:val="00F7353C"/>
    <w:rsid w:val="00F76F8F"/>
    <w:rsid w:val="00F80C4B"/>
    <w:rsid w:val="00F90DA0"/>
    <w:rsid w:val="00FA1266"/>
    <w:rsid w:val="00FB16A0"/>
    <w:rsid w:val="00FB3E24"/>
    <w:rsid w:val="00FC1192"/>
    <w:rsid w:val="00FD4EDD"/>
    <w:rsid w:val="00FD6765"/>
    <w:rsid w:val="00FE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8C"/>
    <w:pPr>
      <w:spacing w:after="180"/>
    </w:pPr>
    <w:rPr>
      <w:lang w:eastAsia="en-US"/>
    </w:rPr>
  </w:style>
  <w:style w:type="paragraph" w:styleId="1">
    <w:name w:val="heading 1"/>
    <w:next w:val="a"/>
    <w:qFormat/>
    <w:rsid w:val="00F0548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F05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0548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0548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054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0548C"/>
    <w:pPr>
      <w:outlineLvl w:val="5"/>
    </w:pPr>
  </w:style>
  <w:style w:type="paragraph" w:styleId="7">
    <w:name w:val="heading 7"/>
    <w:basedOn w:val="H6"/>
    <w:next w:val="a"/>
    <w:qFormat/>
    <w:rsid w:val="00F0548C"/>
    <w:pPr>
      <w:outlineLvl w:val="6"/>
    </w:pPr>
  </w:style>
  <w:style w:type="paragraph" w:styleId="8">
    <w:name w:val="heading 8"/>
    <w:basedOn w:val="1"/>
    <w:next w:val="a"/>
    <w:qFormat/>
    <w:rsid w:val="00F0548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0548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0548C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F0548C"/>
    <w:pPr>
      <w:ind w:left="1418" w:hanging="1418"/>
    </w:pPr>
  </w:style>
  <w:style w:type="paragraph" w:styleId="80">
    <w:name w:val="toc 8"/>
    <w:basedOn w:val="10"/>
    <w:semiHidden/>
    <w:rsid w:val="00F0548C"/>
    <w:pPr>
      <w:spacing w:before="180"/>
      <w:ind w:left="2693" w:hanging="2693"/>
    </w:pPr>
    <w:rPr>
      <w:b/>
    </w:rPr>
  </w:style>
  <w:style w:type="paragraph" w:styleId="10">
    <w:name w:val="toc 1"/>
    <w:semiHidden/>
    <w:rsid w:val="00F0548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F0548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0548C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F05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F0548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F0548C"/>
    <w:pPr>
      <w:ind w:left="1701" w:hanging="1701"/>
    </w:pPr>
  </w:style>
  <w:style w:type="paragraph" w:styleId="40">
    <w:name w:val="toc 4"/>
    <w:basedOn w:val="30"/>
    <w:semiHidden/>
    <w:rsid w:val="00F0548C"/>
    <w:pPr>
      <w:ind w:left="1418" w:hanging="1418"/>
    </w:pPr>
  </w:style>
  <w:style w:type="paragraph" w:styleId="30">
    <w:name w:val="toc 3"/>
    <w:basedOn w:val="20"/>
    <w:semiHidden/>
    <w:rsid w:val="00F0548C"/>
    <w:pPr>
      <w:ind w:left="1134" w:hanging="1134"/>
    </w:pPr>
  </w:style>
  <w:style w:type="paragraph" w:styleId="20">
    <w:name w:val="toc 2"/>
    <w:basedOn w:val="10"/>
    <w:semiHidden/>
    <w:rsid w:val="00F0548C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F0548C"/>
    <w:pPr>
      <w:jc w:val="center"/>
    </w:pPr>
    <w:rPr>
      <w:i/>
    </w:rPr>
  </w:style>
  <w:style w:type="paragraph" w:customStyle="1" w:styleId="TT">
    <w:name w:val="TT"/>
    <w:basedOn w:val="1"/>
    <w:next w:val="a"/>
    <w:rsid w:val="00F0548C"/>
    <w:pPr>
      <w:outlineLvl w:val="9"/>
    </w:pPr>
  </w:style>
  <w:style w:type="paragraph" w:customStyle="1" w:styleId="NF">
    <w:name w:val="NF"/>
    <w:basedOn w:val="NO"/>
    <w:rsid w:val="00F0548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F0548C"/>
    <w:pPr>
      <w:keepLines/>
      <w:ind w:left="1135" w:hanging="851"/>
    </w:pPr>
  </w:style>
  <w:style w:type="paragraph" w:customStyle="1" w:styleId="PL">
    <w:name w:val="PL"/>
    <w:rsid w:val="00F05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0548C"/>
    <w:pPr>
      <w:jc w:val="right"/>
    </w:pPr>
  </w:style>
  <w:style w:type="paragraph" w:customStyle="1" w:styleId="TAL">
    <w:name w:val="TAL"/>
    <w:basedOn w:val="a"/>
    <w:rsid w:val="00F0548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0548C"/>
    <w:rPr>
      <w:b/>
    </w:rPr>
  </w:style>
  <w:style w:type="paragraph" w:customStyle="1" w:styleId="TAC">
    <w:name w:val="TAC"/>
    <w:basedOn w:val="TAL"/>
    <w:rsid w:val="00F0548C"/>
    <w:pPr>
      <w:jc w:val="center"/>
    </w:pPr>
  </w:style>
  <w:style w:type="paragraph" w:customStyle="1" w:styleId="LD">
    <w:name w:val="LD"/>
    <w:rsid w:val="00F0548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F0548C"/>
    <w:pPr>
      <w:keepLines/>
      <w:ind w:left="1702" w:hanging="1418"/>
    </w:pPr>
  </w:style>
  <w:style w:type="paragraph" w:customStyle="1" w:styleId="FP">
    <w:name w:val="FP"/>
    <w:basedOn w:val="a"/>
    <w:rsid w:val="00F0548C"/>
    <w:pPr>
      <w:spacing w:after="0"/>
    </w:pPr>
  </w:style>
  <w:style w:type="paragraph" w:customStyle="1" w:styleId="NW">
    <w:name w:val="NW"/>
    <w:basedOn w:val="NO"/>
    <w:rsid w:val="00F0548C"/>
    <w:pPr>
      <w:spacing w:after="0"/>
    </w:pPr>
  </w:style>
  <w:style w:type="paragraph" w:customStyle="1" w:styleId="EW">
    <w:name w:val="EW"/>
    <w:basedOn w:val="EX"/>
    <w:rsid w:val="00F0548C"/>
    <w:pPr>
      <w:spacing w:after="0"/>
    </w:pPr>
  </w:style>
  <w:style w:type="paragraph" w:customStyle="1" w:styleId="B1">
    <w:name w:val="B1"/>
    <w:basedOn w:val="a"/>
    <w:rsid w:val="00F0548C"/>
    <w:pPr>
      <w:ind w:left="568" w:hanging="284"/>
    </w:pPr>
  </w:style>
  <w:style w:type="paragraph" w:styleId="60">
    <w:name w:val="toc 6"/>
    <w:basedOn w:val="50"/>
    <w:next w:val="a"/>
    <w:semiHidden/>
    <w:rsid w:val="00F0548C"/>
    <w:pPr>
      <w:ind w:left="1985" w:hanging="1985"/>
    </w:pPr>
  </w:style>
  <w:style w:type="paragraph" w:styleId="70">
    <w:name w:val="toc 7"/>
    <w:basedOn w:val="60"/>
    <w:next w:val="a"/>
    <w:semiHidden/>
    <w:rsid w:val="00F0548C"/>
    <w:pPr>
      <w:ind w:left="2268" w:hanging="2268"/>
    </w:pPr>
  </w:style>
  <w:style w:type="paragraph" w:customStyle="1" w:styleId="EditorsNote">
    <w:name w:val="Editor's Note"/>
    <w:basedOn w:val="NO"/>
    <w:rsid w:val="00F0548C"/>
    <w:rPr>
      <w:color w:val="FF0000"/>
    </w:rPr>
  </w:style>
  <w:style w:type="paragraph" w:customStyle="1" w:styleId="TH">
    <w:name w:val="TH"/>
    <w:basedOn w:val="a"/>
    <w:rsid w:val="00F05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05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0548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F0548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F0548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F0548C"/>
    <w:pPr>
      <w:ind w:left="851" w:hanging="851"/>
    </w:pPr>
  </w:style>
  <w:style w:type="paragraph" w:customStyle="1" w:styleId="ZH">
    <w:name w:val="ZH"/>
    <w:rsid w:val="00F0548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F0548C"/>
    <w:pPr>
      <w:keepNext w:val="0"/>
      <w:spacing w:before="0" w:after="240"/>
    </w:pPr>
  </w:style>
  <w:style w:type="paragraph" w:customStyle="1" w:styleId="ZG">
    <w:name w:val="ZG"/>
    <w:rsid w:val="00F0548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F0548C"/>
    <w:pPr>
      <w:ind w:left="851" w:hanging="284"/>
    </w:pPr>
  </w:style>
  <w:style w:type="paragraph" w:customStyle="1" w:styleId="B3">
    <w:name w:val="B3"/>
    <w:basedOn w:val="a"/>
    <w:rsid w:val="00F0548C"/>
    <w:pPr>
      <w:ind w:left="1135" w:hanging="284"/>
    </w:pPr>
  </w:style>
  <w:style w:type="paragraph" w:customStyle="1" w:styleId="B4">
    <w:name w:val="B4"/>
    <w:basedOn w:val="a"/>
    <w:rsid w:val="00F0548C"/>
    <w:pPr>
      <w:ind w:left="1418" w:hanging="284"/>
    </w:pPr>
  </w:style>
  <w:style w:type="paragraph" w:customStyle="1" w:styleId="B5">
    <w:name w:val="B5"/>
    <w:basedOn w:val="a"/>
    <w:rsid w:val="00F0548C"/>
    <w:pPr>
      <w:ind w:left="1702" w:hanging="284"/>
    </w:pPr>
  </w:style>
  <w:style w:type="paragraph" w:customStyle="1" w:styleId="ZTD">
    <w:name w:val="ZTD"/>
    <w:basedOn w:val="ZB"/>
    <w:rsid w:val="00F0548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0548C"/>
    <w:pPr>
      <w:framePr w:wrap="notBeside" w:y="16161"/>
    </w:pPr>
  </w:style>
  <w:style w:type="paragraph" w:customStyle="1" w:styleId="TAJ">
    <w:name w:val="TAJ"/>
    <w:basedOn w:val="TH"/>
    <w:rsid w:val="00F0548C"/>
  </w:style>
  <w:style w:type="paragraph" w:customStyle="1" w:styleId="Guidance">
    <w:name w:val="Guidance"/>
    <w:basedOn w:val="a"/>
    <w:rsid w:val="00F0548C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0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styleId="a9">
    <w:name w:val="Document Map"/>
    <w:basedOn w:val="a"/>
    <w:link w:val="Char1"/>
    <w:semiHidden/>
    <w:unhideWhenUsed/>
    <w:rsid w:val="009F3B87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9"/>
    <w:semiHidden/>
    <w:rsid w:val="009F3B87"/>
    <w:rPr>
      <w:rFonts w:ascii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SP-5AIRPNAIUNRU-859666464-203</_dlc_DocId>
    <_dlc_DocIdUrl xmlns="71c5aaf6-e6ce-465b-b873-5148d2a4c105">
      <Url>https://nokia.sharepoint.com/sites/c5g/e2earch/_layouts/15/DocIdRedir.aspx?ID=SP-5AIRPNAIUNRU-859666464-203</Url>
      <Description>SP-5AIRPNAIUNRU-859666464-203</Description>
    </_dlc_DocIdUrl>
  </documentManagement>
</p:properties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83112F-6747-47E2-AFE0-9AE56D0C6EE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8200C5E-686A-498E-A9A0-51DA56211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750159-915C-4332-A535-9DAC701A7C0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651</TotalTime>
  <Pages>3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4765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cmcc</dc:creator>
  <cp:lastModifiedBy>CMCC</cp:lastModifiedBy>
  <cp:revision>68</cp:revision>
  <dcterms:created xsi:type="dcterms:W3CDTF">2021-01-11T04:28:00Z</dcterms:created>
  <dcterms:modified xsi:type="dcterms:W3CDTF">2021-08-06T06:34:00Z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</Properties>
</file>